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449F" w14:textId="6DBB7215" w:rsidR="00D17F94" w:rsidRDefault="008420F7">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00DD2AC5">
        <w:rPr>
          <w:rFonts w:ascii="Times New Roman" w:hAnsi="Times New Roman" w:cs="Times New Roman"/>
          <w:b/>
          <w:sz w:val="24"/>
          <w:szCs w:val="24"/>
        </w:rPr>
        <w:t>Sample Provisions for FCM Customer Agreements</w:t>
      </w:r>
    </w:p>
    <w:p w14:paraId="4A762FD9" w14:textId="77777777" w:rsidR="00D17F94" w:rsidRDefault="00DD2AC5">
      <w:pPr>
        <w:widowControl/>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JAC &amp; CFTC Advisory Updates</w:t>
      </w:r>
    </w:p>
    <w:p w14:paraId="3316787E" w14:textId="77777777" w:rsidR="00D17F94" w:rsidRDefault="00D17F94">
      <w:pPr>
        <w:widowControl/>
        <w:jc w:val="both"/>
        <w:rPr>
          <w:rFonts w:ascii="Times New Roman" w:hAnsi="Times New Roman" w:cs="Times New Roman"/>
          <w:sz w:val="24"/>
          <w:szCs w:val="24"/>
        </w:rPr>
      </w:pPr>
    </w:p>
    <w:p w14:paraId="00193964" w14:textId="77777777" w:rsidR="00D17F94" w:rsidRDefault="00DD2AC5">
      <w:pPr>
        <w:widowControl/>
        <w:ind w:firstLine="720"/>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on May 14, 2019, the Joint Audit Committee (“</w:t>
      </w:r>
      <w:r w:rsidRPr="00A753F7">
        <w:rPr>
          <w:rFonts w:ascii="Times New Roman" w:hAnsi="Times New Roman" w:cs="Times New Roman"/>
          <w:b/>
          <w:sz w:val="24"/>
          <w:szCs w:val="24"/>
        </w:rPr>
        <w:t>JAC</w:t>
      </w:r>
      <w:r>
        <w:rPr>
          <w:rFonts w:ascii="Times New Roman" w:hAnsi="Times New Roman" w:cs="Times New Roman"/>
          <w:sz w:val="24"/>
          <w:szCs w:val="24"/>
        </w:rPr>
        <w:t>”) issued Regulatory Alert #19-02 related to combining accounts for margin purposes and Regulatory Alert #19-03, related to Commodity Futures Trading Commission (the “</w:t>
      </w:r>
      <w:r w:rsidRPr="00A753F7">
        <w:rPr>
          <w:rFonts w:ascii="Times New Roman" w:hAnsi="Times New Roman" w:cs="Times New Roman"/>
          <w:b/>
          <w:sz w:val="24"/>
          <w:szCs w:val="24"/>
        </w:rPr>
        <w:t>CFTC</w:t>
      </w:r>
      <w:r>
        <w:rPr>
          <w:rFonts w:ascii="Times New Roman" w:hAnsi="Times New Roman" w:cs="Times New Roman"/>
          <w:sz w:val="24"/>
          <w:szCs w:val="24"/>
        </w:rPr>
        <w:t>”) Regulation 1.56(b) (together, the “</w:t>
      </w:r>
      <w:r w:rsidRPr="00A753F7">
        <w:rPr>
          <w:rFonts w:ascii="Times New Roman" w:hAnsi="Times New Roman" w:cs="Times New Roman"/>
          <w:b/>
          <w:sz w:val="24"/>
          <w:szCs w:val="24"/>
        </w:rPr>
        <w:t>JAC Alerts</w:t>
      </w:r>
      <w:r>
        <w:rPr>
          <w:rFonts w:ascii="Times New Roman" w:hAnsi="Times New Roman" w:cs="Times New Roman"/>
          <w:sz w:val="24"/>
          <w:szCs w:val="24"/>
        </w:rPr>
        <w:t xml:space="preserve">”); </w:t>
      </w:r>
    </w:p>
    <w:p w14:paraId="62BB6CF8" w14:textId="77777777" w:rsidR="00D17F94" w:rsidRDefault="00DD2AC5">
      <w:pPr>
        <w:widowControl/>
        <w:ind w:firstLine="720"/>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on July 10, 2019, the Division of Clearing and Risk (“</w:t>
      </w:r>
      <w:r w:rsidRPr="00A753F7">
        <w:rPr>
          <w:rFonts w:ascii="Times New Roman" w:hAnsi="Times New Roman" w:cs="Times New Roman"/>
          <w:b/>
          <w:sz w:val="24"/>
          <w:szCs w:val="24"/>
        </w:rPr>
        <w:t>DCR</w:t>
      </w:r>
      <w:r>
        <w:rPr>
          <w:rFonts w:ascii="Times New Roman" w:hAnsi="Times New Roman" w:cs="Times New Roman"/>
          <w:sz w:val="24"/>
          <w:szCs w:val="24"/>
        </w:rPr>
        <w:t>”) and the Division of Swap Dealer and Intermediary Oversight (“</w:t>
      </w:r>
      <w:r w:rsidRPr="00A753F7">
        <w:rPr>
          <w:rFonts w:ascii="Times New Roman" w:hAnsi="Times New Roman" w:cs="Times New Roman"/>
          <w:b/>
          <w:sz w:val="24"/>
          <w:szCs w:val="24"/>
        </w:rPr>
        <w:t>DSIO</w:t>
      </w:r>
      <w:r>
        <w:rPr>
          <w:rFonts w:ascii="Times New Roman" w:hAnsi="Times New Roman" w:cs="Times New Roman"/>
          <w:sz w:val="24"/>
          <w:szCs w:val="24"/>
        </w:rPr>
        <w:t>” and together with DCR, the “</w:t>
      </w:r>
      <w:r w:rsidRPr="00A753F7">
        <w:rPr>
          <w:rFonts w:ascii="Times New Roman" w:hAnsi="Times New Roman" w:cs="Times New Roman"/>
          <w:b/>
          <w:sz w:val="24"/>
          <w:szCs w:val="24"/>
        </w:rPr>
        <w:t>Divisions</w:t>
      </w:r>
      <w:r>
        <w:rPr>
          <w:rFonts w:ascii="Times New Roman" w:hAnsi="Times New Roman" w:cs="Times New Roman"/>
          <w:sz w:val="24"/>
          <w:szCs w:val="24"/>
        </w:rPr>
        <w:t>”) issued Letter No. 19-17 (the “</w:t>
      </w:r>
      <w:r w:rsidRPr="00A753F7">
        <w:rPr>
          <w:rFonts w:ascii="Times New Roman" w:hAnsi="Times New Roman" w:cs="Times New Roman"/>
          <w:b/>
          <w:sz w:val="24"/>
          <w:szCs w:val="24"/>
        </w:rPr>
        <w:t>Advisory and No-Action Relief</w:t>
      </w:r>
      <w:r>
        <w:rPr>
          <w:rFonts w:ascii="Times New Roman" w:hAnsi="Times New Roman" w:cs="Times New Roman"/>
          <w:sz w:val="24"/>
          <w:szCs w:val="24"/>
        </w:rPr>
        <w:t>”), which addressed margining practices and provided guidance with respect to the appropriate documentation required within customer agreements in accordance with CFTC Regulation 1.56.</w:t>
      </w:r>
    </w:p>
    <w:p w14:paraId="4B50566A" w14:textId="77777777" w:rsidR="00D17F94" w:rsidRDefault="00DD2AC5">
      <w:pPr>
        <w:widowControl/>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Directors of DSIO and DCR issued a joint statement (the “</w:t>
      </w:r>
      <w:r w:rsidRPr="00A753F7">
        <w:rPr>
          <w:rFonts w:ascii="Times New Roman" w:hAnsi="Times New Roman" w:cs="Times New Roman"/>
          <w:b/>
          <w:sz w:val="24"/>
          <w:szCs w:val="24"/>
        </w:rPr>
        <w:t>Joint Statement</w:t>
      </w:r>
      <w:r>
        <w:rPr>
          <w:rFonts w:ascii="Times New Roman" w:hAnsi="Times New Roman" w:cs="Times New Roman"/>
          <w:sz w:val="24"/>
          <w:szCs w:val="24"/>
        </w:rPr>
        <w:t>”) on September 13, 2019 stating their expectation that market participants would comply with CFTC Regulation 1.56, as interpreted in Letter No. 19-17, no later than September 15, 2020;</w:t>
      </w:r>
    </w:p>
    <w:p w14:paraId="640FEC55" w14:textId="77777777" w:rsidR="00D17F94" w:rsidRDefault="00DD2AC5">
      <w:pPr>
        <w:widowControl/>
        <w:ind w:firstLine="720"/>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Parties acknowledge that the Advisory and No-Action Relief, Joint Statement or JAC Alerts do not prescribe any specific language that must be included in any customer agreement.  </w:t>
      </w:r>
    </w:p>
    <w:p w14:paraId="51EA7230" w14:textId="77777777" w:rsidR="00D17F94" w:rsidRDefault="00DD2AC5">
      <w:pPr>
        <w:widowControl/>
        <w:ind w:firstLine="720"/>
        <w:jc w:val="both"/>
        <w:rPr>
          <w:rFonts w:ascii="Times New Roman" w:hAnsi="Times New Roman" w:cs="Times New Roman"/>
          <w:sz w:val="24"/>
          <w:szCs w:val="24"/>
        </w:rPr>
      </w:pPr>
      <w:r>
        <w:rPr>
          <w:rFonts w:ascii="Times New Roman" w:hAnsi="Times New Roman" w:cs="Times New Roman"/>
          <w:b/>
          <w:sz w:val="24"/>
          <w:szCs w:val="24"/>
        </w:rPr>
        <w:t>NOW, THEREFORE</w:t>
      </w:r>
      <w:r>
        <w:rPr>
          <w:rFonts w:ascii="Times New Roman" w:hAnsi="Times New Roman" w:cs="Times New Roman"/>
          <w:sz w:val="24"/>
          <w:szCs w:val="24"/>
        </w:rPr>
        <w:t>, the Parties acknowledge and agree as follows:</w:t>
      </w:r>
    </w:p>
    <w:p w14:paraId="2A2B7833" w14:textId="77777777" w:rsidR="00D17F94" w:rsidRDefault="00DD2AC5">
      <w:pPr>
        <w:widowControl/>
        <w:numPr>
          <w:ilvl w:val="0"/>
          <w:numId w:val="9"/>
        </w:numPr>
        <w:spacing w:after="240"/>
        <w:jc w:val="both"/>
        <w:rPr>
          <w:rFonts w:ascii="Times New Roman" w:hAnsi="Times New Roman" w:cs="Times New Roman"/>
          <w:spacing w:val="-2"/>
          <w:sz w:val="24"/>
          <w:szCs w:val="24"/>
        </w:rPr>
      </w:pPr>
      <w:r w:rsidRPr="00A753F7">
        <w:rPr>
          <w:rFonts w:ascii="Times New Roman" w:hAnsi="Times New Roman" w:cs="Times New Roman"/>
          <w:b/>
          <w:spacing w:val="-2"/>
          <w:sz w:val="24"/>
          <w:szCs w:val="24"/>
        </w:rPr>
        <w:lastRenderedPageBreak/>
        <w:t>Definitions</w:t>
      </w:r>
      <w:r>
        <w:rPr>
          <w:rFonts w:ascii="Times New Roman" w:hAnsi="Times New Roman" w:cs="Times New Roman"/>
          <w:spacing w:val="-2"/>
          <w:sz w:val="24"/>
          <w:szCs w:val="24"/>
        </w:rPr>
        <w:t xml:space="preserve">.  Capitalized terms used, but not defined herein, shall have the meaning ascribed to such terms in the Customer Agreement.  </w:t>
      </w:r>
    </w:p>
    <w:p w14:paraId="60AF116B"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bCs/>
          <w:spacing w:val="-2"/>
          <w:sz w:val="24"/>
          <w:szCs w:val="24"/>
        </w:rPr>
        <w:t xml:space="preserve">Account </w:t>
      </w:r>
      <w:r>
        <w:rPr>
          <w:rFonts w:ascii="Times New Roman" w:hAnsi="Times New Roman" w:cs="Times New Roman"/>
          <w:spacing w:val="-2"/>
          <w:sz w:val="24"/>
          <w:szCs w:val="24"/>
        </w:rPr>
        <w:t>means [“Account” as defined in the Customer Agreement].</w:t>
      </w:r>
    </w:p>
    <w:p w14:paraId="373C2E5B" w14:textId="77777777" w:rsidR="00D17F94" w:rsidRDefault="00DD2AC5">
      <w:pPr>
        <w:widowControl/>
        <w:spacing w:after="240"/>
        <w:ind w:left="1440"/>
        <w:jc w:val="both"/>
        <w:rPr>
          <w:rFonts w:ascii="Times New Roman" w:hAnsi="Times New Roman" w:cs="Times New Roman"/>
          <w:bCs/>
          <w:spacing w:val="-2"/>
          <w:sz w:val="24"/>
          <w:szCs w:val="24"/>
        </w:rPr>
      </w:pPr>
      <w:r>
        <w:rPr>
          <w:rFonts w:ascii="Times New Roman" w:hAnsi="Times New Roman" w:cs="Times New Roman"/>
          <w:b/>
          <w:spacing w:val="-2"/>
          <w:sz w:val="24"/>
          <w:szCs w:val="24"/>
        </w:rPr>
        <w:t xml:space="preserve">Beneficial Owner </w:t>
      </w:r>
      <w:r>
        <w:rPr>
          <w:rFonts w:ascii="Times New Roman" w:hAnsi="Times New Roman" w:cs="Times New Roman"/>
          <w:spacing w:val="-2"/>
          <w:sz w:val="24"/>
          <w:szCs w:val="24"/>
        </w:rPr>
        <w:t>means the individual or entity that is the legal owner of the Account.</w:t>
      </w:r>
    </w:p>
    <w:p w14:paraId="1ACB35E6"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bCs/>
          <w:spacing w:val="-2"/>
          <w:sz w:val="24"/>
          <w:szCs w:val="24"/>
        </w:rPr>
        <w:t>Collateral</w:t>
      </w:r>
      <w:r>
        <w:rPr>
          <w:rFonts w:ascii="Times New Roman" w:hAnsi="Times New Roman" w:cs="Times New Roman"/>
          <w:spacing w:val="-2"/>
          <w:sz w:val="24"/>
          <w:szCs w:val="24"/>
        </w:rPr>
        <w:t xml:space="preserve"> means [“Collateral” as defined in the Customer Agreement].</w:t>
      </w:r>
    </w:p>
    <w:p w14:paraId="00DF6E0F"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bCs/>
          <w:spacing w:val="-2"/>
          <w:sz w:val="24"/>
          <w:szCs w:val="24"/>
        </w:rPr>
        <w:t>Customer</w:t>
      </w:r>
      <w:r>
        <w:rPr>
          <w:rFonts w:ascii="Times New Roman" w:hAnsi="Times New Roman" w:cs="Times New Roman"/>
          <w:spacing w:val="-2"/>
          <w:sz w:val="24"/>
          <w:szCs w:val="24"/>
        </w:rPr>
        <w:t xml:space="preserve"> means the Beneficial Owner of the Account.</w:t>
      </w:r>
    </w:p>
    <w:p w14:paraId="168DDD17"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bCs/>
          <w:spacing w:val="-2"/>
          <w:sz w:val="24"/>
          <w:szCs w:val="24"/>
        </w:rPr>
        <w:t>Customer Agreement</w:t>
      </w:r>
      <w:r>
        <w:rPr>
          <w:rFonts w:ascii="Times New Roman" w:hAnsi="Times New Roman" w:cs="Times New Roman"/>
          <w:spacing w:val="-2"/>
          <w:sz w:val="24"/>
          <w:szCs w:val="24"/>
        </w:rPr>
        <w:t xml:space="preserve"> means [the Customer Agreement for the Account dated [DATE] between Customer and FCM].</w:t>
      </w:r>
      <w:r>
        <w:rPr>
          <w:rStyle w:val="FootnoteReference"/>
          <w:rFonts w:ascii="Times New Roman" w:hAnsi="Times New Roman" w:cs="Times New Roman"/>
          <w:spacing w:val="-2"/>
          <w:sz w:val="24"/>
          <w:szCs w:val="24"/>
        </w:rPr>
        <w:footnoteReference w:id="2"/>
      </w:r>
    </w:p>
    <w:p w14:paraId="5B677234"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bCs/>
          <w:spacing w:val="-2"/>
          <w:sz w:val="24"/>
          <w:szCs w:val="24"/>
        </w:rPr>
        <w:t>Event of Default</w:t>
      </w:r>
      <w:r>
        <w:rPr>
          <w:rFonts w:ascii="Times New Roman" w:hAnsi="Times New Roman" w:cs="Times New Roman"/>
          <w:spacing w:val="-2"/>
          <w:sz w:val="24"/>
          <w:szCs w:val="24"/>
        </w:rPr>
        <w:t xml:space="preserve"> means [“Event of Default” as defined in the Customer Agreement].</w:t>
      </w:r>
      <w:r>
        <w:rPr>
          <w:rStyle w:val="FootnoteReference"/>
          <w:rFonts w:ascii="Times New Roman" w:hAnsi="Times New Roman" w:cs="Times New Roman"/>
          <w:spacing w:val="-2"/>
          <w:sz w:val="24"/>
          <w:szCs w:val="24"/>
        </w:rPr>
        <w:footnoteReference w:id="3"/>
      </w:r>
      <w:r>
        <w:rPr>
          <w:rFonts w:ascii="Times New Roman" w:hAnsi="Times New Roman" w:cs="Times New Roman"/>
          <w:spacing w:val="-2"/>
          <w:sz w:val="24"/>
          <w:szCs w:val="24"/>
        </w:rPr>
        <w:t xml:space="preserve"> </w:t>
      </w:r>
    </w:p>
    <w:p w14:paraId="2A9518BC" w14:textId="77777777" w:rsidR="00D17F94" w:rsidRDefault="00DD2AC5">
      <w:pPr>
        <w:widowControl/>
        <w:spacing w:after="240"/>
        <w:ind w:left="1440"/>
        <w:jc w:val="both"/>
        <w:rPr>
          <w:rFonts w:ascii="Times New Roman" w:hAnsi="Times New Roman" w:cs="Times New Roman"/>
          <w:b/>
          <w:spacing w:val="-2"/>
          <w:sz w:val="24"/>
          <w:szCs w:val="24"/>
        </w:rPr>
      </w:pPr>
      <w:r>
        <w:rPr>
          <w:rFonts w:ascii="Times New Roman" w:hAnsi="Times New Roman" w:cs="Times New Roman"/>
          <w:b/>
          <w:spacing w:val="-2"/>
          <w:sz w:val="24"/>
          <w:szCs w:val="24"/>
        </w:rPr>
        <w:t xml:space="preserve">Defaulted Account </w:t>
      </w:r>
      <w:r>
        <w:rPr>
          <w:rFonts w:ascii="Times New Roman" w:hAnsi="Times New Roman" w:cs="Times New Roman"/>
          <w:spacing w:val="-2"/>
          <w:sz w:val="24"/>
          <w:szCs w:val="24"/>
        </w:rPr>
        <w:t>means a different cleared commodity interest account of the Customer other than the Account for which the FCM has declared an Event of Default and a shortfall remains for the account.</w:t>
      </w:r>
    </w:p>
    <w:p w14:paraId="34E2AC61"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spacing w:val="-2"/>
          <w:sz w:val="24"/>
          <w:szCs w:val="24"/>
        </w:rPr>
        <w:t>FCM</w:t>
      </w:r>
      <w:r>
        <w:rPr>
          <w:rFonts w:ascii="Times New Roman" w:hAnsi="Times New Roman" w:cs="Times New Roman"/>
          <w:spacing w:val="-2"/>
          <w:sz w:val="24"/>
          <w:szCs w:val="24"/>
        </w:rPr>
        <w:t xml:space="preserve"> means [the Customer’s futures commission merchant as defined in the Customer Agreement].</w:t>
      </w:r>
    </w:p>
    <w:p w14:paraId="76FBD509"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bCs/>
          <w:spacing w:val="-2"/>
          <w:sz w:val="24"/>
          <w:szCs w:val="24"/>
        </w:rPr>
        <w:t>Manager</w:t>
      </w:r>
      <w:r>
        <w:rPr>
          <w:rFonts w:ascii="Times New Roman" w:hAnsi="Times New Roman" w:cs="Times New Roman"/>
          <w:spacing w:val="-2"/>
          <w:sz w:val="24"/>
          <w:szCs w:val="24"/>
        </w:rPr>
        <w:t xml:space="preserve"> means [“Manager” or “Adviser” as defined in the Customer Agreement].</w:t>
      </w:r>
    </w:p>
    <w:p w14:paraId="3628A545" w14:textId="77777777" w:rsidR="00D17F94" w:rsidRDefault="00DD2AC5">
      <w:pPr>
        <w:widowControl/>
        <w:spacing w:after="240"/>
        <w:ind w:left="1440"/>
        <w:jc w:val="both"/>
        <w:rPr>
          <w:rFonts w:ascii="Times New Roman" w:hAnsi="Times New Roman" w:cs="Times New Roman"/>
          <w:spacing w:val="-2"/>
          <w:sz w:val="24"/>
          <w:szCs w:val="24"/>
        </w:rPr>
      </w:pPr>
      <w:r>
        <w:rPr>
          <w:rFonts w:ascii="Times New Roman" w:hAnsi="Times New Roman" w:cs="Times New Roman"/>
          <w:b/>
          <w:spacing w:val="-2"/>
          <w:sz w:val="24"/>
          <w:szCs w:val="24"/>
        </w:rPr>
        <w:t xml:space="preserve">Other Excess Collateral </w:t>
      </w:r>
      <w:r>
        <w:rPr>
          <w:rFonts w:ascii="Times New Roman" w:hAnsi="Times New Roman" w:cs="Times New Roman"/>
          <w:spacing w:val="-2"/>
          <w:sz w:val="24"/>
          <w:szCs w:val="24"/>
        </w:rPr>
        <w:t>means excess collateral on deposit with FCM from other accounts of the same Customer (including accounts of Customer managed by a different manager).</w:t>
      </w:r>
    </w:p>
    <w:p w14:paraId="50590A3A" w14:textId="77777777" w:rsidR="00D17F94" w:rsidRDefault="00DD2AC5">
      <w:pPr>
        <w:widowControl/>
        <w:numPr>
          <w:ilvl w:val="0"/>
          <w:numId w:val="9"/>
        </w:numPr>
        <w:spacing w:after="240"/>
        <w:jc w:val="both"/>
        <w:rPr>
          <w:rFonts w:ascii="Times New Roman" w:hAnsi="Times New Roman" w:cs="Times New Roman"/>
          <w:sz w:val="24"/>
          <w:szCs w:val="24"/>
        </w:rPr>
      </w:pPr>
      <w:r>
        <w:rPr>
          <w:rFonts w:ascii="Times New Roman" w:hAnsi="Times New Roman" w:cs="Times New Roman"/>
          <w:sz w:val="24"/>
          <w:szCs w:val="24"/>
        </w:rPr>
        <w:t>Each Party hereby represents and warrants that it has the full power and authority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 enter into and deliver this Agreement; (ii) to perform its obligations under this Agreement (including, but not limited to, the transfer of required margin); and (iii) has taken all necessary action to authorize such execution, delivery and performance.</w:t>
      </w:r>
    </w:p>
    <w:p w14:paraId="02EA3BD3" w14:textId="77777777" w:rsidR="00D17F94" w:rsidRDefault="00DD2AC5">
      <w:pPr>
        <w:widowControl/>
        <w:numPr>
          <w:ilvl w:val="0"/>
          <w:numId w:val="9"/>
        </w:numPr>
        <w:spacing w:after="240"/>
        <w:jc w:val="both"/>
        <w:rPr>
          <w:rFonts w:ascii="Times New Roman" w:hAnsi="Times New Roman" w:cs="Times New Roman"/>
          <w:sz w:val="24"/>
          <w:szCs w:val="24"/>
        </w:rPr>
      </w:pPr>
      <w:r>
        <w:rPr>
          <w:rFonts w:ascii="Times New Roman" w:hAnsi="Times New Roman" w:cs="Times New Roman"/>
          <w:sz w:val="24"/>
          <w:szCs w:val="24"/>
        </w:rPr>
        <w:t>The Parties hereby agree that</w:t>
      </w:r>
      <w:r w:rsidR="00C9600B">
        <w:rPr>
          <w:rFonts w:ascii="Times New Roman" w:hAnsi="Times New Roman" w:cs="Times New Roman"/>
          <w:sz w:val="24"/>
          <w:szCs w:val="24"/>
        </w:rPr>
        <w:t>, notwithstanding anything to the contrary in the Customer Agreement,</w:t>
      </w:r>
      <w:r>
        <w:rPr>
          <w:rFonts w:ascii="Times New Roman" w:hAnsi="Times New Roman" w:cs="Times New Roman"/>
          <w:sz w:val="24"/>
          <w:szCs w:val="24"/>
        </w:rPr>
        <w:t xml:space="preserve"> </w:t>
      </w:r>
      <w:r w:rsidR="00301AC3">
        <w:rPr>
          <w:rFonts w:ascii="Times New Roman" w:hAnsi="Times New Roman" w:cs="Times New Roman"/>
          <w:sz w:val="24"/>
          <w:szCs w:val="24"/>
        </w:rPr>
        <w:t>any provision</w:t>
      </w:r>
      <w:r>
        <w:rPr>
          <w:rFonts w:ascii="Times New Roman" w:hAnsi="Times New Roman" w:cs="Times New Roman"/>
          <w:sz w:val="24"/>
          <w:szCs w:val="24"/>
        </w:rPr>
        <w:t xml:space="preserve"> of the Customer Agreement </w:t>
      </w:r>
      <w:r w:rsidR="00301AC3">
        <w:rPr>
          <w:rFonts w:ascii="Times New Roman" w:hAnsi="Times New Roman" w:cs="Times New Roman"/>
          <w:sz w:val="24"/>
          <w:szCs w:val="24"/>
        </w:rPr>
        <w:t>that purports</w:t>
      </w:r>
      <w:r w:rsidR="00621D42">
        <w:rPr>
          <w:rFonts w:ascii="Times New Roman" w:hAnsi="Times New Roman" w:cs="Times New Roman"/>
          <w:sz w:val="24"/>
          <w:szCs w:val="24"/>
        </w:rPr>
        <w:t xml:space="preserve"> to</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preclude FCM from calling Customer for required margin; (ii) in the event Customer fails to meet the margin call, preclude FCM from initiating a legal proceeding against Customer to recover any shortfall; or (iii) otherwise guarantee Customer against, or limit Customer’s loss, including, for the avoidance of doubt, any provision that purports to limit FCM’s recourse to less than all assets of Customer, is hereby removed and of no force and effect.  The Parties further agree that nothing in CFTC Regulation 1.56 nor in this Section 3 prohibits the Customer Agreement from confirming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Manager shall not be personally responsible for any shortfall or other deficiency in the Account; (ii) any other customer of the Manager shall not be personally responsible for any shortfall in the Account; (iii) any third party (</w:t>
      </w:r>
      <w:r>
        <w:rPr>
          <w:rFonts w:ascii="Times New Roman" w:hAnsi="Times New Roman" w:cs="Times New Roman"/>
          <w:i/>
          <w:sz w:val="24"/>
          <w:szCs w:val="24"/>
        </w:rPr>
        <w:t>e.g.</w:t>
      </w:r>
      <w:r>
        <w:rPr>
          <w:rFonts w:ascii="Times New Roman" w:hAnsi="Times New Roman" w:cs="Times New Roman"/>
          <w:sz w:val="24"/>
          <w:szCs w:val="24"/>
        </w:rPr>
        <w:t>, a trustee) shall not be personally responsible for any shortfall in the Account, unless so provided in the Customer Agreement; and (iv) FCM may not apply assets held in accounts of customers of the Manager, other than the Customer, to meet any shortfall in the Account.  Such latter provisions shall remain in full force and effect.</w:t>
      </w:r>
    </w:p>
    <w:p w14:paraId="6F05BE94" w14:textId="77777777" w:rsidR="00D17F94" w:rsidRDefault="00DD2AC5">
      <w:pPr>
        <w:widowControl/>
        <w:numPr>
          <w:ilvl w:val="0"/>
          <w:numId w:val="9"/>
        </w:numPr>
        <w:spacing w:after="240"/>
        <w:jc w:val="both"/>
        <w:rPr>
          <w:rFonts w:ascii="Times New Roman" w:hAnsi="Times New Roman" w:cs="Times New Roman"/>
          <w:sz w:val="24"/>
          <w:szCs w:val="24"/>
        </w:rPr>
      </w:pPr>
      <w:r>
        <w:rPr>
          <w:rFonts w:ascii="Times New Roman" w:hAnsi="Times New Roman" w:cs="Times New Roman"/>
          <w:sz w:val="24"/>
          <w:szCs w:val="24"/>
        </w:rPr>
        <w:t>The Parties acknowledge and agree that, subject to the provisions herein and notwithstanding anything in the Customer Agreement (or any other agreement between FCM and Manager, acting by or on behalf of Customer that is incorporated with the Customer Agreement), in order to address any shortfall or in the Account, FCM is permitted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satisfy any amounts owed by Customer to FCM by looking to other amounts deposited by or on behalf of Customer with FCM relating to the Account or other accounts of the same Customer, in accordance with the agreements governing such accounts; and (ii) contact Customer directly for additional funds.</w:t>
      </w:r>
    </w:p>
    <w:p w14:paraId="4A6D250F" w14:textId="77777777" w:rsidR="00D17F94" w:rsidRDefault="00DD2AC5">
      <w:pPr>
        <w:widowControl/>
        <w:numPr>
          <w:ilvl w:val="0"/>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If FCM determines that the Account is operating outside the Ordinary Course of Business (as defined in the Advisory and No-Action Relief) and has not declared an Event of Default:</w:t>
      </w:r>
    </w:p>
    <w:p w14:paraId="58339394" w14:textId="77777777" w:rsidR="00D17F94" w:rsidRDefault="00DD2AC5">
      <w:pPr>
        <w:widowControl/>
        <w:numPr>
          <w:ilvl w:val="1"/>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FCM shall provide prompt notice to Manager, Customer (to the extent Customer maintains a self-directed account with FCM) and each of Customer’s other managers that have clearing accounts at FCM that Customer has an account that is operating outside the Ordinary Course of Business and, therefore, FCM is required to restrict withdrawals of excess funds from other accounts of Customer as required by CFTC Regulation 39.13(g)(8)(iii) and the Advisory and No-Action Relief.</w:t>
      </w:r>
    </w:p>
    <w:p w14:paraId="4DB17A85" w14:textId="77777777" w:rsidR="00D17F94" w:rsidRDefault="00DD2AC5">
      <w:pPr>
        <w:widowControl/>
        <w:numPr>
          <w:ilvl w:val="1"/>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FCM shall, in its sole, reasonable discretion, and in accordance with its risk management policies, use any of the following non-exhaustive list of procedures to attempt to cure such shortfall:</w:t>
      </w:r>
    </w:p>
    <w:p w14:paraId="2CB60D6B" w14:textId="77777777" w:rsidR="00D17F94" w:rsidRDefault="00DD2AC5">
      <w:pPr>
        <w:widowControl/>
        <w:numPr>
          <w:ilvl w:val="2"/>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Obtain additional Collateral to satisfy all margin obligations in the Account on behalf of the Customer or from the Customer directly, provided, however, that the FCM has consulted with the </w:t>
      </w:r>
      <w:proofErr w:type="gramStart"/>
      <w:r>
        <w:rPr>
          <w:rFonts w:ascii="Times New Roman" w:hAnsi="Times New Roman" w:cs="Times New Roman"/>
          <w:spacing w:val="-2"/>
          <w:sz w:val="24"/>
          <w:szCs w:val="24"/>
        </w:rPr>
        <w:t>Manager;</w:t>
      </w:r>
      <w:proofErr w:type="gramEnd"/>
    </w:p>
    <w:p w14:paraId="5F2D9830" w14:textId="77777777" w:rsidR="00D17F94" w:rsidRDefault="00DD2AC5">
      <w:pPr>
        <w:widowControl/>
        <w:numPr>
          <w:ilvl w:val="2"/>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Transfer Other Excess Collateral from other accounts of Customer managed by Manager at FCM, provided, however, that the FCM has consulted with the </w:t>
      </w:r>
      <w:proofErr w:type="gramStart"/>
      <w:r>
        <w:rPr>
          <w:rFonts w:ascii="Times New Roman" w:hAnsi="Times New Roman" w:cs="Times New Roman"/>
          <w:spacing w:val="-2"/>
          <w:sz w:val="24"/>
          <w:szCs w:val="24"/>
        </w:rPr>
        <w:t>Manager;</w:t>
      </w:r>
      <w:proofErr w:type="gramEnd"/>
      <w:r>
        <w:rPr>
          <w:rFonts w:ascii="Times New Roman" w:hAnsi="Times New Roman" w:cs="Times New Roman"/>
          <w:spacing w:val="-2"/>
          <w:sz w:val="24"/>
          <w:szCs w:val="24"/>
        </w:rPr>
        <w:t xml:space="preserve">  </w:t>
      </w:r>
    </w:p>
    <w:p w14:paraId="73344CDD" w14:textId="77777777" w:rsidR="00D17F94" w:rsidRDefault="00DD2AC5">
      <w:pPr>
        <w:widowControl/>
        <w:numPr>
          <w:ilvl w:val="2"/>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Agree to offset any long and short positions in the same contract and expiration month (or any other paired positions that can be offset and/or compressed under the rules of the relevant clearing house) that are carried in the Account; </w:t>
      </w:r>
    </w:p>
    <w:p w14:paraId="3875BBE9" w14:textId="77777777" w:rsidR="00D17F94" w:rsidRDefault="00DD2AC5">
      <w:pPr>
        <w:widowControl/>
        <w:numPr>
          <w:ilvl w:val="2"/>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At the instruction of Manager and with the consent of the other FCM, transfer some or all of the Customer’s positions to another FCM that would result in a lower margin requirement in the Account (it being understood that FCM will not transfer any margin to the other FCM to support such transferred positions until all such obligations to FCM have been met or would be met as a result of such transfer); and/or</w:t>
      </w:r>
    </w:p>
    <w:p w14:paraId="17B6BCC7" w14:textId="77777777" w:rsidR="00D17F94" w:rsidRDefault="00DD2AC5">
      <w:pPr>
        <w:widowControl/>
        <w:numPr>
          <w:ilvl w:val="2"/>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At the instruction of Manager, liquidate some or all of the positions in the Account that would result in a lower margin requirement for the Account. </w:t>
      </w:r>
    </w:p>
    <w:p w14:paraId="5874DDAE" w14:textId="77777777" w:rsidR="00D17F94" w:rsidRDefault="00DD2AC5">
      <w:pPr>
        <w:widowControl/>
        <w:numPr>
          <w:ilvl w:val="1"/>
          <w:numId w:val="9"/>
        </w:numPr>
        <w:spacing w:after="2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For avoidance of doubt, FCM’s election to use any or all of the procedures described in subsection 5(b) above shall not constitute a waiver of, or condition upon, FCM’s ability to declare an Event of Default in accordance with the Customer Agreement or any other agreement between Customer and FCM. </w:t>
      </w:r>
    </w:p>
    <w:p w14:paraId="16694FAE" w14:textId="77777777" w:rsidR="00D17F94" w:rsidRDefault="00DD2AC5">
      <w:pPr>
        <w:pStyle w:val="ListParagraph"/>
        <w:numPr>
          <w:ilvl w:val="0"/>
          <w:numId w:val="9"/>
        </w:numPr>
        <w:jc w:val="both"/>
        <w:rPr>
          <w:rFonts w:ascii="Times New Roman" w:hAnsi="Times New Roman" w:cs="Times New Roman"/>
          <w:spacing w:val="-2"/>
          <w:sz w:val="24"/>
          <w:szCs w:val="24"/>
        </w:rPr>
      </w:pPr>
      <w:r>
        <w:rPr>
          <w:rFonts w:ascii="Times New Roman" w:hAnsi="Times New Roman" w:cs="Times New Roman"/>
          <w:spacing w:val="-2"/>
          <w:sz w:val="24"/>
          <w:szCs w:val="24"/>
        </w:rPr>
        <w:t>Upon the declaration of an Event of Default that arises from Customer’s failure to make a payment or margin call when due (after giving effect to any applicable grace period):</w:t>
      </w:r>
    </w:p>
    <w:p w14:paraId="6122762A" w14:textId="77777777" w:rsidR="00D17F94" w:rsidRDefault="00DD2AC5">
      <w:pPr>
        <w:pStyle w:val="KBody"/>
        <w:numPr>
          <w:ilvl w:val="1"/>
          <w:numId w:val="9"/>
        </w:numPr>
        <w:rPr>
          <w:rFonts w:ascii="Times New Roman" w:hAnsi="Times New Roman" w:cs="Times New Roman"/>
          <w:spacing w:val="-2"/>
          <w:sz w:val="24"/>
          <w:szCs w:val="24"/>
        </w:rPr>
      </w:pPr>
      <w:r>
        <w:rPr>
          <w:rFonts w:ascii="Times New Roman" w:hAnsi="Times New Roman" w:cs="Times New Roman"/>
          <w:spacing w:val="-2"/>
          <w:sz w:val="24"/>
          <w:szCs w:val="24"/>
        </w:rPr>
        <w:t>FCM may</w:t>
      </w:r>
      <w:r w:rsidR="0025517B">
        <w:rPr>
          <w:rFonts w:ascii="Times New Roman" w:hAnsi="Times New Roman" w:cs="Times New Roman"/>
          <w:spacing w:val="-2"/>
          <w:sz w:val="24"/>
          <w:szCs w:val="24"/>
        </w:rPr>
        <w:t>, without limitation and in each case in accordance with applicable provi</w:t>
      </w:r>
      <w:r w:rsidR="00DD7C52">
        <w:rPr>
          <w:rFonts w:ascii="Times New Roman" w:hAnsi="Times New Roman" w:cs="Times New Roman"/>
          <w:spacing w:val="-2"/>
          <w:sz w:val="24"/>
          <w:szCs w:val="24"/>
        </w:rPr>
        <w:t>sions of the Customer Agreement:</w:t>
      </w:r>
      <w:r w:rsidR="0088782E">
        <w:rPr>
          <w:rFonts w:ascii="Times New Roman" w:hAnsi="Times New Roman" w:cs="Times New Roman"/>
          <w:spacing w:val="-2"/>
          <w:sz w:val="24"/>
          <w:szCs w:val="24"/>
        </w:rPr>
        <w:t xml:space="preserve"> (</w:t>
      </w:r>
      <w:proofErr w:type="spellStart"/>
      <w:r w:rsidR="0088782E">
        <w:rPr>
          <w:rFonts w:ascii="Times New Roman" w:hAnsi="Times New Roman" w:cs="Times New Roman"/>
          <w:spacing w:val="-2"/>
          <w:sz w:val="24"/>
          <w:szCs w:val="24"/>
        </w:rPr>
        <w:t>i</w:t>
      </w:r>
      <w:proofErr w:type="spellEnd"/>
      <w:r w:rsidR="0088782E">
        <w:rPr>
          <w:rFonts w:ascii="Times New Roman" w:hAnsi="Times New Roman" w:cs="Times New Roman"/>
          <w:spacing w:val="-2"/>
          <w:sz w:val="24"/>
          <w:szCs w:val="24"/>
        </w:rPr>
        <w:t xml:space="preserve">) close out, </w:t>
      </w:r>
      <w:r>
        <w:rPr>
          <w:rFonts w:ascii="Times New Roman" w:hAnsi="Times New Roman" w:cs="Times New Roman"/>
          <w:spacing w:val="-2"/>
          <w:sz w:val="24"/>
          <w:szCs w:val="24"/>
        </w:rPr>
        <w:t xml:space="preserve">liquidate </w:t>
      </w:r>
      <w:r w:rsidR="0088782E">
        <w:rPr>
          <w:rFonts w:ascii="Times New Roman" w:hAnsi="Times New Roman" w:cs="Times New Roman"/>
          <w:spacing w:val="-2"/>
          <w:sz w:val="24"/>
          <w:szCs w:val="24"/>
        </w:rPr>
        <w:t xml:space="preserve">or value </w:t>
      </w:r>
      <w:r>
        <w:rPr>
          <w:rFonts w:ascii="Times New Roman" w:hAnsi="Times New Roman" w:cs="Times New Roman"/>
          <w:spacing w:val="-2"/>
          <w:sz w:val="24"/>
          <w:szCs w:val="24"/>
        </w:rPr>
        <w:t>all positions in the Account; (ii)</w:t>
      </w:r>
      <w:r>
        <w:rPr>
          <w:rFonts w:ascii="Times New Roman" w:hAnsi="Times New Roman" w:cs="Times New Roman"/>
          <w:sz w:val="24"/>
          <w:szCs w:val="24"/>
        </w:rPr>
        <w:t xml:space="preserve"> exercise all netting rights with respect to assets in the Account; and (iii) apply any Collateral remaining in the Account to cover any shortfall.</w:t>
      </w:r>
    </w:p>
    <w:p w14:paraId="021C0CB1" w14:textId="77777777" w:rsidR="00D17F94" w:rsidRDefault="00DD2AC5">
      <w:pPr>
        <w:pStyle w:val="KBody"/>
        <w:numPr>
          <w:ilvl w:val="1"/>
          <w:numId w:val="9"/>
        </w:numPr>
        <w:rPr>
          <w:rFonts w:ascii="Times New Roman" w:hAnsi="Times New Roman" w:cs="Times New Roman"/>
          <w:b/>
          <w:spacing w:val="-2"/>
          <w:sz w:val="24"/>
          <w:szCs w:val="24"/>
        </w:rPr>
      </w:pPr>
      <w:r>
        <w:rPr>
          <w:rFonts w:ascii="Times New Roman" w:hAnsi="Times New Roman" w:cs="Times New Roman"/>
          <w:sz w:val="24"/>
          <w:szCs w:val="24"/>
        </w:rPr>
        <w:t>If</w:t>
      </w:r>
      <w:r>
        <w:rPr>
          <w:rFonts w:ascii="Times New Roman" w:hAnsi="Times New Roman" w:cs="Times New Roman"/>
          <w:spacing w:val="-2"/>
          <w:sz w:val="24"/>
          <w:szCs w:val="24"/>
        </w:rPr>
        <w:t xml:space="preserve"> a shortfall remains in the Account after </w:t>
      </w:r>
      <w:r w:rsidR="0088782E">
        <w:rPr>
          <w:rFonts w:ascii="Times New Roman" w:hAnsi="Times New Roman" w:cs="Times New Roman"/>
          <w:spacing w:val="-2"/>
          <w:sz w:val="24"/>
          <w:szCs w:val="24"/>
        </w:rPr>
        <w:t>applying</w:t>
      </w:r>
      <w:r>
        <w:rPr>
          <w:rFonts w:ascii="Times New Roman" w:hAnsi="Times New Roman" w:cs="Times New Roman"/>
          <w:spacing w:val="-2"/>
          <w:sz w:val="24"/>
          <w:szCs w:val="24"/>
        </w:rPr>
        <w:t xml:space="preserve"> all Collateral in the Account, FCM shall provide prompt notice to Manager and Customer specifying the amount of the shortfall and requesting Manager and Customer </w:t>
      </w:r>
      <w:r>
        <w:rPr>
          <w:rFonts w:ascii="Times New Roman" w:hAnsi="Times New Roman" w:cs="Times New Roman"/>
          <w:spacing w:val="-2"/>
          <w:sz w:val="24"/>
          <w:szCs w:val="24"/>
        </w:rPr>
        <w:lastRenderedPageBreak/>
        <w:t xml:space="preserve">to transfer promptly to FCM cash or other eligible collateral sufficient to cover such shortfall amount.  </w:t>
      </w:r>
    </w:p>
    <w:p w14:paraId="091F9734" w14:textId="77777777" w:rsidR="00D17F94" w:rsidRDefault="00DD2AC5">
      <w:pPr>
        <w:pStyle w:val="KBody"/>
        <w:numPr>
          <w:ilvl w:val="1"/>
          <w:numId w:val="9"/>
        </w:numPr>
        <w:rPr>
          <w:rFonts w:ascii="Times New Roman" w:hAnsi="Times New Roman" w:cs="Times New Roman"/>
          <w:spacing w:val="-2"/>
          <w:sz w:val="24"/>
          <w:szCs w:val="24"/>
        </w:rPr>
      </w:pPr>
      <w:r>
        <w:rPr>
          <w:rFonts w:ascii="Times New Roman" w:hAnsi="Times New Roman" w:cs="Times New Roman"/>
          <w:spacing w:val="-2"/>
          <w:sz w:val="24"/>
          <w:szCs w:val="24"/>
        </w:rPr>
        <w:t xml:space="preserve">FCM, in its sole, reasonable discretion, and subject at all times to its risk management policies, </w:t>
      </w:r>
      <w:r w:rsidR="000C211D">
        <w:rPr>
          <w:rFonts w:ascii="Times New Roman" w:hAnsi="Times New Roman" w:cs="Times New Roman"/>
          <w:spacing w:val="-2"/>
          <w:sz w:val="24"/>
          <w:szCs w:val="24"/>
        </w:rPr>
        <w:t>may</w:t>
      </w:r>
      <w:r>
        <w:rPr>
          <w:rFonts w:ascii="Times New Roman" w:hAnsi="Times New Roman" w:cs="Times New Roman"/>
          <w:spacing w:val="-2"/>
          <w:sz w:val="24"/>
          <w:szCs w:val="24"/>
        </w:rPr>
        <w:t xml:space="preserve"> apply Other Excess Collateral from other accounts of Customer to cure the shortfall in the following order: </w:t>
      </w:r>
    </w:p>
    <w:p w14:paraId="1BF86283" w14:textId="77777777" w:rsidR="00D17F94" w:rsidRDefault="00DD2AC5">
      <w:pPr>
        <w:pStyle w:val="KBody"/>
        <w:numPr>
          <w:ilvl w:val="2"/>
          <w:numId w:val="9"/>
        </w:numPr>
        <w:rPr>
          <w:rFonts w:ascii="Times New Roman" w:hAnsi="Times New Roman" w:cs="Times New Roman"/>
          <w:spacing w:val="-2"/>
          <w:sz w:val="24"/>
          <w:szCs w:val="24"/>
        </w:rPr>
      </w:pPr>
      <w:r>
        <w:rPr>
          <w:rFonts w:ascii="Times New Roman" w:hAnsi="Times New Roman" w:cs="Times New Roman"/>
          <w:spacing w:val="-2"/>
          <w:sz w:val="24"/>
          <w:szCs w:val="24"/>
        </w:rPr>
        <w:t>FCM may initially apply Other Excess Collateral from accounts maintained by the Customer directly with FCM (</w:t>
      </w:r>
      <w:r>
        <w:rPr>
          <w:rFonts w:ascii="Times New Roman" w:hAnsi="Times New Roman" w:cs="Times New Roman"/>
          <w:i/>
          <w:spacing w:val="-2"/>
          <w:sz w:val="24"/>
          <w:szCs w:val="24"/>
        </w:rPr>
        <w:t>i.e.</w:t>
      </w:r>
      <w:r>
        <w:rPr>
          <w:rFonts w:ascii="Times New Roman" w:hAnsi="Times New Roman" w:cs="Times New Roman"/>
          <w:spacing w:val="-2"/>
          <w:sz w:val="24"/>
          <w:szCs w:val="24"/>
        </w:rPr>
        <w:t xml:space="preserve">, to the extent Customer maintains a self-directed account with FCM and such account is not directed by an asset manager or other third party) to cure the shortfall, as directed by Customer or, if Customer does not provide direction, on a pro rata basis, as reasonably determined by FCM, across such accounts; </w:t>
      </w:r>
    </w:p>
    <w:p w14:paraId="22E8040A" w14:textId="77777777" w:rsidR="00D17F94" w:rsidRDefault="00DD2AC5">
      <w:pPr>
        <w:pStyle w:val="KBody"/>
        <w:numPr>
          <w:ilvl w:val="2"/>
          <w:numId w:val="9"/>
        </w:numPr>
        <w:rPr>
          <w:rFonts w:ascii="Times New Roman" w:hAnsi="Times New Roman" w:cs="Times New Roman"/>
          <w:spacing w:val="-2"/>
          <w:sz w:val="24"/>
          <w:szCs w:val="24"/>
        </w:rPr>
      </w:pPr>
      <w:r>
        <w:rPr>
          <w:rFonts w:ascii="Times New Roman" w:hAnsi="Times New Roman" w:cs="Times New Roman"/>
          <w:spacing w:val="-2"/>
          <w:sz w:val="24"/>
          <w:szCs w:val="24"/>
        </w:rPr>
        <w:t>In the event a shortfall continues to exist after applying all Other Excess Collateral from accounts maintained by Customer directly with FCM, FCM may apply Other Excess Collateral from accounts of Customer managed by Manager, as directed by Customer or, if Customer does not provide direction, on a pro rata basis, as reasonably determined by FCM, across such accounts; and</w:t>
      </w:r>
    </w:p>
    <w:p w14:paraId="39EFB0AA" w14:textId="77777777" w:rsidR="00D17F94" w:rsidRDefault="00DD2AC5">
      <w:pPr>
        <w:pStyle w:val="KBody"/>
        <w:numPr>
          <w:ilvl w:val="2"/>
          <w:numId w:val="9"/>
        </w:numPr>
        <w:rPr>
          <w:rFonts w:ascii="Times New Roman" w:hAnsi="Times New Roman" w:cs="Times New Roman"/>
          <w:spacing w:val="-2"/>
          <w:sz w:val="24"/>
          <w:szCs w:val="24"/>
        </w:rPr>
      </w:pPr>
      <w:r>
        <w:rPr>
          <w:rFonts w:ascii="Times New Roman" w:hAnsi="Times New Roman" w:cs="Times New Roman"/>
          <w:spacing w:val="-2"/>
          <w:sz w:val="24"/>
          <w:szCs w:val="24"/>
        </w:rPr>
        <w:t xml:space="preserve">In the event a shortfall continues to exist after applying all Other Excess Collateral from accounts of Customer managed by Manager, FCM may apply Other Excess Collateral from accounts of Customer managed by other managers, as directed by Customer or, if Customer does not provide direction, on a pro rata basis, as reasonably determined by FCM, across such accounts.  </w:t>
      </w:r>
    </w:p>
    <w:p w14:paraId="3B592E5B" w14:textId="77777777" w:rsidR="00D17F94" w:rsidRDefault="00DD2AC5">
      <w:pPr>
        <w:pStyle w:val="KBody"/>
        <w:numPr>
          <w:ilvl w:val="1"/>
          <w:numId w:val="9"/>
        </w:numPr>
        <w:rPr>
          <w:rFonts w:ascii="Times New Roman" w:hAnsi="Times New Roman" w:cs="Times New Roman"/>
          <w:spacing w:val="-2"/>
          <w:sz w:val="24"/>
          <w:szCs w:val="24"/>
        </w:rPr>
      </w:pPr>
      <w:r>
        <w:rPr>
          <w:rFonts w:ascii="Times New Roman" w:hAnsi="Times New Roman" w:cs="Times New Roman"/>
          <w:spacing w:val="-2"/>
          <w:sz w:val="24"/>
          <w:szCs w:val="24"/>
        </w:rPr>
        <w:t>FCM shall promptly provide to Customer a statement reasonably detailing the scope of its activities, including information sufficient to identify the purpose of a debit.</w:t>
      </w:r>
    </w:p>
    <w:p w14:paraId="67542AE1" w14:textId="77777777" w:rsidR="00D17F94" w:rsidRDefault="00DD2AC5">
      <w:pPr>
        <w:pStyle w:val="KBody"/>
        <w:numPr>
          <w:ilvl w:val="1"/>
          <w:numId w:val="9"/>
        </w:numPr>
        <w:rPr>
          <w:rFonts w:ascii="Times New Roman" w:hAnsi="Times New Roman" w:cs="Times New Roman"/>
          <w:spacing w:val="-2"/>
          <w:sz w:val="24"/>
          <w:szCs w:val="24"/>
        </w:rPr>
      </w:pPr>
      <w:r>
        <w:rPr>
          <w:rFonts w:ascii="Times New Roman" w:hAnsi="Times New Roman" w:cs="Times New Roman"/>
          <w:spacing w:val="-2"/>
          <w:sz w:val="24"/>
          <w:szCs w:val="24"/>
        </w:rPr>
        <w:t>FCM shall promptly provide to the Manager adequate information detailing the withdrawal from the Account managed by the Manager, including information sufficient to identify the purpose of a debit.</w:t>
      </w:r>
    </w:p>
    <w:p w14:paraId="22FDE111" w14:textId="77777777" w:rsidR="00D17F94" w:rsidRDefault="00DD2AC5">
      <w:pPr>
        <w:pStyle w:val="KBody"/>
        <w:numPr>
          <w:ilvl w:val="0"/>
          <w:numId w:val="9"/>
        </w:numPr>
        <w:rPr>
          <w:rFonts w:ascii="Times New Roman" w:hAnsi="Times New Roman" w:cs="Times New Roman"/>
          <w:sz w:val="24"/>
          <w:szCs w:val="24"/>
        </w:rPr>
      </w:pPr>
      <w:r>
        <w:rPr>
          <w:rFonts w:ascii="Times New Roman" w:hAnsi="Times New Roman" w:cs="Times New Roman"/>
          <w:sz w:val="24"/>
          <w:szCs w:val="24"/>
        </w:rPr>
        <w:t xml:space="preserve">In the event FCM has declared an Event of Default with respect to a </w:t>
      </w:r>
      <w:r>
        <w:rPr>
          <w:rFonts w:ascii="Times New Roman" w:hAnsi="Times New Roman" w:cs="Times New Roman"/>
          <w:bCs/>
          <w:sz w:val="24"/>
          <w:szCs w:val="24"/>
        </w:rPr>
        <w:t>Defaulted Account</w:t>
      </w:r>
      <w:r>
        <w:rPr>
          <w:rFonts w:ascii="Times New Roman" w:hAnsi="Times New Roman" w:cs="Times New Roman"/>
          <w:sz w:val="24"/>
          <w:szCs w:val="24"/>
        </w:rPr>
        <w:t xml:space="preserve"> and a shortfall remains for that account after applying all the collateral in such Defaulted Account and all excess collateral in Customer’s accounts held directly with FCM (</w:t>
      </w:r>
      <w:r>
        <w:rPr>
          <w:rFonts w:ascii="Times New Roman" w:hAnsi="Times New Roman" w:cs="Times New Roman"/>
          <w:i/>
          <w:sz w:val="24"/>
          <w:szCs w:val="24"/>
        </w:rPr>
        <w:t>i.e.</w:t>
      </w:r>
      <w:r>
        <w:rPr>
          <w:rFonts w:ascii="Times New Roman" w:hAnsi="Times New Roman" w:cs="Times New Roman"/>
          <w:sz w:val="24"/>
          <w:szCs w:val="24"/>
        </w:rPr>
        <w:t xml:space="preserve">, </w:t>
      </w:r>
      <w:r>
        <w:rPr>
          <w:rFonts w:ascii="Times New Roman" w:hAnsi="Times New Roman" w:cs="Times New Roman"/>
          <w:spacing w:val="-2"/>
          <w:sz w:val="24"/>
          <w:szCs w:val="24"/>
        </w:rPr>
        <w:t>to the extent Customer maintains a self-directed account with FCM</w:t>
      </w:r>
      <w:r>
        <w:rPr>
          <w:rFonts w:ascii="Times New Roman" w:hAnsi="Times New Roman" w:cs="Times New Roman"/>
          <w:sz w:val="24"/>
          <w:szCs w:val="24"/>
        </w:rPr>
        <w:t xml:space="preserve">), FCM will provide written notice to Manager and Customer that such </w:t>
      </w:r>
      <w:r>
        <w:rPr>
          <w:rFonts w:ascii="Times New Roman" w:hAnsi="Times New Roman" w:cs="Times New Roman"/>
          <w:sz w:val="24"/>
          <w:szCs w:val="24"/>
        </w:rPr>
        <w:lastRenderedPageBreak/>
        <w:t>event of default has occurred and, to the extent required by CFTC Regulation 1.56(b), may, notwithstanding anything in the Customer Agreement to the contrary, apply excess collateral from this Account and any other account of Customer to cure the shortfall for the Defaulted Account</w:t>
      </w:r>
      <w:r>
        <w:rPr>
          <w:rFonts w:ascii="Times New Roman" w:hAnsi="Times New Roman" w:cs="Times New Roman"/>
          <w:spacing w:val="-2"/>
          <w:sz w:val="24"/>
          <w:szCs w:val="24"/>
        </w:rPr>
        <w:t xml:space="preserve"> as directed by Customer or, if Customer does not provide direction,</w:t>
      </w:r>
      <w:r>
        <w:rPr>
          <w:rStyle w:val="FootnoteReference"/>
          <w:rFonts w:ascii="Times New Roman" w:hAnsi="Times New Roman" w:cs="Times New Roman"/>
          <w:sz w:val="24"/>
          <w:szCs w:val="24"/>
        </w:rPr>
        <w:footnoteReference w:id="4"/>
      </w:r>
      <w:r>
        <w:rPr>
          <w:rFonts w:ascii="Times New Roman" w:hAnsi="Times New Roman" w:cs="Times New Roman"/>
          <w:spacing w:val="-2"/>
          <w:sz w:val="24"/>
          <w:szCs w:val="24"/>
        </w:rPr>
        <w:t xml:space="preserve"> as follows:</w:t>
      </w:r>
    </w:p>
    <w:p w14:paraId="00B00F2A" w14:textId="77777777" w:rsidR="00D17F94" w:rsidRDefault="00DD2AC5">
      <w:pPr>
        <w:pStyle w:val="KBody"/>
        <w:numPr>
          <w:ilvl w:val="1"/>
          <w:numId w:val="9"/>
        </w:numPr>
        <w:rPr>
          <w:rFonts w:ascii="Times New Roman" w:hAnsi="Times New Roman" w:cs="Times New Roman"/>
          <w:sz w:val="24"/>
          <w:szCs w:val="24"/>
        </w:rPr>
      </w:pPr>
      <w:r>
        <w:rPr>
          <w:rFonts w:ascii="Times New Roman" w:hAnsi="Times New Roman" w:cs="Times New Roman"/>
          <w:spacing w:val="-2"/>
          <w:sz w:val="24"/>
          <w:szCs w:val="24"/>
        </w:rPr>
        <w:t xml:space="preserve">If the </w:t>
      </w:r>
      <w:r>
        <w:rPr>
          <w:rFonts w:ascii="Times New Roman" w:hAnsi="Times New Roman" w:cs="Times New Roman"/>
          <w:sz w:val="24"/>
          <w:szCs w:val="24"/>
        </w:rPr>
        <w:t>Defaulted Account</w:t>
      </w:r>
      <w:r>
        <w:rPr>
          <w:rFonts w:ascii="Times New Roman" w:hAnsi="Times New Roman" w:cs="Times New Roman"/>
          <w:spacing w:val="-2"/>
          <w:sz w:val="24"/>
          <w:szCs w:val="24"/>
        </w:rPr>
        <w:t xml:space="preserve"> was managed by Manager, then excess Collateral from this Account may be applied to the remaining shortfall of the </w:t>
      </w:r>
      <w:r>
        <w:rPr>
          <w:rFonts w:ascii="Times New Roman" w:hAnsi="Times New Roman" w:cs="Times New Roman"/>
          <w:sz w:val="24"/>
          <w:szCs w:val="24"/>
        </w:rPr>
        <w:t>Defaulted Account</w:t>
      </w:r>
      <w:r>
        <w:rPr>
          <w:rFonts w:ascii="Times New Roman" w:hAnsi="Times New Roman" w:cs="Times New Roman"/>
          <w:spacing w:val="-2"/>
          <w:sz w:val="24"/>
          <w:szCs w:val="24"/>
        </w:rPr>
        <w:t xml:space="preserve"> on a pro rata basis, as reasonably determined by FCM, with excess collateral from other accounts of Customer managed by Manager.</w:t>
      </w:r>
    </w:p>
    <w:p w14:paraId="7D426465" w14:textId="77777777" w:rsidR="00D17F94" w:rsidRDefault="00DD2AC5">
      <w:pPr>
        <w:pStyle w:val="KBody"/>
        <w:numPr>
          <w:ilvl w:val="1"/>
          <w:numId w:val="9"/>
        </w:numPr>
        <w:rPr>
          <w:rFonts w:ascii="Times New Roman" w:hAnsi="Times New Roman" w:cs="Times New Roman"/>
          <w:sz w:val="24"/>
          <w:szCs w:val="24"/>
        </w:rPr>
      </w:pPr>
      <w:r>
        <w:rPr>
          <w:rFonts w:ascii="Times New Roman" w:hAnsi="Times New Roman" w:cs="Times New Roman"/>
          <w:spacing w:val="-2"/>
          <w:sz w:val="24"/>
          <w:szCs w:val="24"/>
        </w:rPr>
        <w:t xml:space="preserve">If the </w:t>
      </w:r>
      <w:r>
        <w:rPr>
          <w:rFonts w:ascii="Times New Roman" w:hAnsi="Times New Roman" w:cs="Times New Roman"/>
          <w:sz w:val="24"/>
          <w:szCs w:val="24"/>
        </w:rPr>
        <w:t>Defaulted Account</w:t>
      </w:r>
      <w:r>
        <w:rPr>
          <w:rFonts w:ascii="Times New Roman" w:hAnsi="Times New Roman" w:cs="Times New Roman"/>
          <w:spacing w:val="-2"/>
          <w:sz w:val="24"/>
          <w:szCs w:val="24"/>
        </w:rPr>
        <w:t xml:space="preserve"> was not managed by Manager and FCM has applied all Other Excess Collateral from accounts managed by the manager of the </w:t>
      </w:r>
      <w:r>
        <w:rPr>
          <w:rFonts w:ascii="Times New Roman" w:hAnsi="Times New Roman" w:cs="Times New Roman"/>
          <w:sz w:val="24"/>
          <w:szCs w:val="24"/>
        </w:rPr>
        <w:t>Defaulted Account</w:t>
      </w:r>
      <w:r>
        <w:rPr>
          <w:rFonts w:ascii="Times New Roman" w:hAnsi="Times New Roman" w:cs="Times New Roman"/>
          <w:spacing w:val="-2"/>
          <w:sz w:val="24"/>
          <w:szCs w:val="24"/>
        </w:rPr>
        <w:t xml:space="preserve">, then excess Collateral from this Account may be applied to the remaining shortfall of the </w:t>
      </w:r>
      <w:r>
        <w:rPr>
          <w:rFonts w:ascii="Times New Roman" w:hAnsi="Times New Roman" w:cs="Times New Roman"/>
          <w:sz w:val="24"/>
          <w:szCs w:val="24"/>
        </w:rPr>
        <w:t>Defaulted Account</w:t>
      </w:r>
      <w:r>
        <w:rPr>
          <w:rFonts w:ascii="Times New Roman" w:hAnsi="Times New Roman" w:cs="Times New Roman"/>
          <w:spacing w:val="-2"/>
          <w:sz w:val="24"/>
          <w:szCs w:val="24"/>
        </w:rPr>
        <w:t xml:space="preserve"> on a pro rata basis, as reasonably determined by FCM, with excess collateral from other accounts of Customer</w:t>
      </w:r>
      <w:r>
        <w:rPr>
          <w:rFonts w:ascii="Times New Roman" w:hAnsi="Times New Roman" w:cs="Times New Roman"/>
          <w:sz w:val="24"/>
          <w:szCs w:val="24"/>
        </w:rPr>
        <w:t>.</w:t>
      </w:r>
    </w:p>
    <w:p w14:paraId="771261FD" w14:textId="77777777" w:rsidR="00D17F94" w:rsidRDefault="00DD2AC5">
      <w:pPr>
        <w:widowControl/>
        <w:numPr>
          <w:ilvl w:val="0"/>
          <w:numId w:val="9"/>
        </w:numPr>
        <w:spacing w:after="240"/>
        <w:jc w:val="both"/>
        <w:rPr>
          <w:rFonts w:ascii="Times New Roman" w:hAnsi="Times New Roman" w:cs="Times New Roman"/>
          <w:sz w:val="24"/>
          <w:szCs w:val="24"/>
        </w:rPr>
      </w:pPr>
      <w:r>
        <w:rPr>
          <w:rFonts w:ascii="Times New Roman" w:eastAsia="Times New Roman" w:hAnsi="Times New Roman" w:cs="Times New Roman"/>
          <w:spacing w:val="-2"/>
          <w:sz w:val="24"/>
          <w:szCs w:val="24"/>
        </w:rPr>
        <w:t>Unless expressly stated herein, nothing in this Agreement shall supersede any provision or term agreed to by the Parties in their existing Customer Agreement or as otherwise bilaterally agreed to between the Parties.</w:t>
      </w:r>
    </w:p>
    <w:p w14:paraId="1746107D" w14:textId="77777777" w:rsidR="00D17F94" w:rsidRDefault="00DD2AC5">
      <w:pPr>
        <w:widowControl/>
        <w:numPr>
          <w:ilvl w:val="0"/>
          <w:numId w:val="9"/>
        </w:numPr>
        <w:spacing w:after="240"/>
        <w:jc w:val="both"/>
      </w:pPr>
      <w:r>
        <w:rPr>
          <w:rFonts w:ascii="Times New Roman" w:hAnsi="Times New Roman" w:cs="Times New Roman"/>
          <w:sz w:val="24"/>
          <w:szCs w:val="24"/>
        </w:rPr>
        <w:t>Nothing in this Agreement, including Sections 6 and 7 herein, shall preclude FCM from initiating a legal proceeding against Customer to recover any shortfall in the Account in accordance with the Customer Agreement.</w:t>
      </w:r>
    </w:p>
    <w:sectPr w:rsidR="00D17F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A172A" w14:textId="77777777" w:rsidR="00DB1101" w:rsidRDefault="00DB1101">
      <w:pPr>
        <w:spacing w:after="0" w:line="240" w:lineRule="auto"/>
      </w:pPr>
      <w:r>
        <w:separator/>
      </w:r>
    </w:p>
  </w:endnote>
  <w:endnote w:type="continuationSeparator" w:id="0">
    <w:p w14:paraId="76AC33ED" w14:textId="77777777" w:rsidR="00DB1101" w:rsidRDefault="00DB1101">
      <w:pPr>
        <w:spacing w:after="0" w:line="240" w:lineRule="auto"/>
      </w:pPr>
      <w:r>
        <w:continuationSeparator/>
      </w:r>
    </w:p>
  </w:endnote>
  <w:endnote w:type="continuationNotice" w:id="1">
    <w:p w14:paraId="0C61CCC1" w14:textId="77777777" w:rsidR="00DB1101" w:rsidRDefault="00DB1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9192" w14:textId="77777777" w:rsidR="00621D42" w:rsidRDefault="00621D42">
    <w:pPr>
      <w:pStyle w:val="DocID"/>
    </w:pPr>
    <w:bookmarkStart w:id="0" w:name="_iDocIDFieldca19b9f4-26a4-4cab-bdbc-46fa"/>
    <w:r>
      <w:rPr>
        <w:noProof/>
      </w:rPr>
      <w:t>US_145452880v3_335184-00018 8/12/2020 12:24 PM</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81382346"/>
      <w:docPartObj>
        <w:docPartGallery w:val="Page Numbers (Bottom of Page)"/>
        <w:docPartUnique/>
      </w:docPartObj>
    </w:sdtPr>
    <w:sdtEndPr>
      <w:rPr>
        <w:noProof/>
      </w:rPr>
    </w:sdtEndPr>
    <w:sdtContent>
      <w:p w14:paraId="738F9A49" w14:textId="77777777" w:rsidR="00621D42" w:rsidRPr="00EC3344" w:rsidRDefault="00621D42" w:rsidP="00EC3344">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2777E">
          <w:rPr>
            <w:rFonts w:ascii="Times New Roman" w:hAnsi="Times New Roman" w:cs="Times New Roman"/>
            <w:noProof/>
          </w:rPr>
          <w:t>6</w:t>
        </w:r>
        <w:r>
          <w:rPr>
            <w:rFonts w:ascii="Times New Roman" w:hAnsi="Times New Roman" w:cs="Times New Roman"/>
            <w:noProof/>
          </w:rPr>
          <w:fldChar w:fldCharType="end"/>
        </w:r>
      </w:p>
    </w:sdtContent>
  </w:sdt>
  <w:p w14:paraId="671EC772" w14:textId="77777777" w:rsidR="00621D42" w:rsidRDefault="00621D42">
    <w:pPr>
      <w:pStyle w:val="DocID"/>
    </w:pPr>
    <w:bookmarkStart w:id="1" w:name="_iDocIDField4b2a702b-c6e7-403a-a040-8afa"/>
    <w:r>
      <w:rPr>
        <w:noProof/>
      </w:rPr>
      <w:t>US_145452880v3_335184-00018 8/12/2020 12:24 PM</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09C1" w14:textId="77777777" w:rsidR="00621D42" w:rsidRDefault="00621D42">
    <w:pPr>
      <w:pStyle w:val="DocID"/>
    </w:pPr>
    <w:bookmarkStart w:id="4" w:name="_iDocIDField18ae777c-eb64-4369-926b-1b1e"/>
    <w:r>
      <w:rPr>
        <w:noProof/>
      </w:rPr>
      <w:t>US_145452880v3_335184-00018 8/12/2020 12:24 PM</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3C56" w14:textId="77777777" w:rsidR="00DB1101" w:rsidRDefault="00DB1101">
      <w:pPr>
        <w:spacing w:after="0" w:line="240" w:lineRule="auto"/>
      </w:pPr>
      <w:r>
        <w:separator/>
      </w:r>
    </w:p>
  </w:footnote>
  <w:footnote w:type="continuationSeparator" w:id="0">
    <w:p w14:paraId="3C4173D3" w14:textId="77777777" w:rsidR="00DB1101" w:rsidRDefault="00DB1101">
      <w:pPr>
        <w:spacing w:after="0" w:line="240" w:lineRule="auto"/>
      </w:pPr>
      <w:r>
        <w:continuationSeparator/>
      </w:r>
    </w:p>
  </w:footnote>
  <w:footnote w:type="continuationNotice" w:id="1">
    <w:p w14:paraId="7EBB6079" w14:textId="77777777" w:rsidR="00DB1101" w:rsidRDefault="00DB1101">
      <w:pPr>
        <w:spacing w:after="0" w:line="240" w:lineRule="auto"/>
      </w:pPr>
    </w:p>
  </w:footnote>
  <w:footnote w:id="2">
    <w:p w14:paraId="3C1306A1" w14:textId="77777777" w:rsidR="00D17F94" w:rsidRDefault="00DD2AC5" w:rsidP="00F776B8">
      <w:pPr>
        <w:pStyle w:val="FootnoteText"/>
        <w:spacing w:after="120"/>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w:t>
      </w:r>
      <w:r w:rsidR="00F776B8">
        <w:rPr>
          <w:rFonts w:ascii="Times New Roman" w:hAnsi="Times New Roman" w:cs="Times New Roman"/>
          <w:sz w:val="18"/>
        </w:rPr>
        <w:tab/>
      </w:r>
      <w:r>
        <w:rPr>
          <w:rFonts w:ascii="Times New Roman" w:hAnsi="Times New Roman" w:cs="Times New Roman"/>
          <w:sz w:val="18"/>
        </w:rPr>
        <w:t>The term “Customer Agreement” is intended to coincide with the existing suite of documents that are tied to the Account.  For example, the Customer Agreement may reference a prime brokerage agreement that is used to satisfy collateral requirements related to the Customer Agreement.</w:t>
      </w:r>
    </w:p>
  </w:footnote>
  <w:footnote w:id="3">
    <w:p w14:paraId="40F21466" w14:textId="77777777" w:rsidR="00D17F94" w:rsidRDefault="00DD2AC5" w:rsidP="00F776B8">
      <w:pPr>
        <w:pStyle w:val="FootnoteText"/>
        <w:spacing w:after="120"/>
        <w:jc w:val="both"/>
      </w:pPr>
      <w:r>
        <w:rPr>
          <w:rStyle w:val="FootnoteReference"/>
        </w:rPr>
        <w:footnoteRef/>
      </w:r>
      <w:r>
        <w:t xml:space="preserve"> </w:t>
      </w:r>
      <w:r w:rsidR="00F776B8">
        <w:tab/>
      </w:r>
      <w:r>
        <w:rPr>
          <w:rFonts w:ascii="Times New Roman" w:hAnsi="Times New Roman" w:cs="Times New Roman"/>
          <w:sz w:val="18"/>
        </w:rPr>
        <w:t>Market participants should review existing agreements to confirm “Event of Default” is the correct term.</w:t>
      </w:r>
    </w:p>
  </w:footnote>
  <w:footnote w:id="4">
    <w:p w14:paraId="22055297" w14:textId="77777777" w:rsidR="00D17F94" w:rsidRDefault="00DD2AC5" w:rsidP="001128B8">
      <w:pPr>
        <w:pStyle w:val="FootnoteText"/>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w:t>
      </w:r>
      <w:r w:rsidR="001128B8">
        <w:rPr>
          <w:rFonts w:ascii="Times New Roman" w:hAnsi="Times New Roman" w:cs="Times New Roman"/>
          <w:sz w:val="18"/>
        </w:rPr>
        <w:tab/>
      </w:r>
      <w:r>
        <w:rPr>
          <w:rFonts w:ascii="Times New Roman" w:hAnsi="Times New Roman" w:cs="Times New Roman"/>
          <w:sz w:val="18"/>
        </w:rPr>
        <w:t>The intent of this provision is to provide written notice so there are not undocumented movements of money between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306" w14:textId="77777777" w:rsidR="008420F7" w:rsidRDefault="00842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088E" w14:textId="77777777" w:rsidR="00D17F94" w:rsidRDefault="00D17F9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274CD" w14:textId="0BF55C2B" w:rsidR="00D17F94" w:rsidRPr="00FA4C8C" w:rsidRDefault="00FA4C8C">
    <w:pPr>
      <w:pStyle w:val="Header"/>
      <w:jc w:val="right"/>
      <w:rPr>
        <w:rFonts w:ascii="Times New Roman" w:hAnsi="Times New Roman" w:cs="Times New Roman"/>
        <w:b/>
        <w:bCs/>
        <w:i/>
        <w:sz w:val="28"/>
        <w:szCs w:val="28"/>
      </w:rPr>
    </w:pPr>
    <w:bookmarkStart w:id="2" w:name="_Hlk49261473"/>
    <w:r w:rsidRPr="00FA4C8C">
      <w:rPr>
        <w:rFonts w:ascii="Times New Roman" w:hAnsi="Times New Roman" w:cs="Times New Roman"/>
        <w:b/>
        <w:bCs/>
        <w:i/>
        <w:sz w:val="28"/>
        <w:szCs w:val="28"/>
      </w:rPr>
      <w:t xml:space="preserve">August </w:t>
    </w:r>
    <w:r w:rsidR="008420F7">
      <w:rPr>
        <w:rFonts w:ascii="Times New Roman" w:hAnsi="Times New Roman" w:cs="Times New Roman"/>
        <w:b/>
        <w:bCs/>
        <w:i/>
        <w:sz w:val="28"/>
        <w:szCs w:val="28"/>
      </w:rPr>
      <w:t>25</w:t>
    </w:r>
    <w:r w:rsidRPr="00FA4C8C">
      <w:rPr>
        <w:rFonts w:ascii="Times New Roman" w:hAnsi="Times New Roman" w:cs="Times New Roman"/>
        <w:b/>
        <w:bCs/>
        <w:i/>
        <w:sz w:val="28"/>
        <w:szCs w:val="28"/>
      </w:rPr>
      <w:t>, 2020</w:t>
    </w:r>
  </w:p>
  <w:p w14:paraId="4327914C" w14:textId="77777777" w:rsidR="00D17F94" w:rsidRDefault="00D17F94">
    <w:pPr>
      <w:pStyle w:val="Header"/>
      <w:rPr>
        <w:rFonts w:ascii="Times New Roman" w:hAnsi="Times New Roman" w:cs="Times New Roman"/>
        <w:b/>
        <w:bCs/>
        <w:color w:val="FF0000"/>
        <w:sz w:val="24"/>
        <w:szCs w:val="24"/>
      </w:rPr>
    </w:pPr>
  </w:p>
  <w:p w14:paraId="5FFDEC9F" w14:textId="77777777" w:rsidR="00D17F94" w:rsidRDefault="00D17F94">
    <w:pPr>
      <w:pStyle w:val="Header"/>
      <w:rPr>
        <w:rFonts w:ascii="Times New Roman" w:hAnsi="Times New Roman" w:cs="Times New Roman"/>
        <w:color w:val="FF0000"/>
        <w:sz w:val="24"/>
        <w:szCs w:val="24"/>
      </w:rPr>
    </w:pPr>
  </w:p>
  <w:p w14:paraId="2B6B6BB3" w14:textId="04FE511D" w:rsidR="00D17F94" w:rsidRDefault="00DD2AC5">
    <w:pPr>
      <w:pStyle w:val="Header"/>
      <w:jc w:val="both"/>
      <w:rPr>
        <w:rFonts w:ascii="Times New Roman" w:hAnsi="Times New Roman" w:cs="Times New Roman"/>
        <w:color w:val="FF0000"/>
        <w:sz w:val="24"/>
        <w:szCs w:val="24"/>
      </w:rPr>
    </w:pPr>
    <w:bookmarkStart w:id="3" w:name="_Hlk48730322"/>
    <w:r>
      <w:rPr>
        <w:rFonts w:ascii="Times New Roman" w:hAnsi="Times New Roman" w:cs="Times New Roman"/>
        <w:color w:val="FF0000"/>
        <w:sz w:val="24"/>
        <w:szCs w:val="24"/>
      </w:rPr>
      <w:t xml:space="preserve">These </w:t>
    </w:r>
    <w:r w:rsidR="00FF6D73">
      <w:rPr>
        <w:rFonts w:ascii="Times New Roman" w:hAnsi="Times New Roman" w:cs="Times New Roman"/>
        <w:color w:val="FF0000"/>
        <w:sz w:val="24"/>
        <w:szCs w:val="24"/>
      </w:rPr>
      <w:t xml:space="preserve">Draft </w:t>
    </w:r>
    <w:r>
      <w:rPr>
        <w:rFonts w:ascii="Times New Roman" w:hAnsi="Times New Roman" w:cs="Times New Roman"/>
        <w:color w:val="FF0000"/>
        <w:sz w:val="24"/>
        <w:szCs w:val="24"/>
      </w:rPr>
      <w:t xml:space="preserve">Sample Provisions for FCM Customer Agreements </w:t>
    </w:r>
    <w:r w:rsidR="00FF6D73">
      <w:rPr>
        <w:rFonts w:ascii="Times New Roman" w:hAnsi="Times New Roman" w:cs="Times New Roman"/>
        <w:color w:val="FF0000"/>
        <w:sz w:val="24"/>
        <w:szCs w:val="24"/>
      </w:rPr>
      <w:t xml:space="preserve">have been developed through an initiative among representatives of asset managers and FCMs working in conjunction with </w:t>
    </w:r>
    <w:r>
      <w:rPr>
        <w:rFonts w:ascii="Times New Roman" w:hAnsi="Times New Roman" w:cs="Times New Roman"/>
        <w:color w:val="FF0000"/>
        <w:sz w:val="24"/>
        <w:szCs w:val="24"/>
      </w:rPr>
      <w:t>SIFMA</w:t>
    </w:r>
    <w:r w:rsidR="008420F7">
      <w:rPr>
        <w:rFonts w:ascii="Times New Roman" w:hAnsi="Times New Roman" w:cs="Times New Roman"/>
        <w:color w:val="FF0000"/>
        <w:sz w:val="24"/>
        <w:szCs w:val="24"/>
      </w:rPr>
      <w:t>’s</w:t>
    </w:r>
    <w:r w:rsidR="00FF6D73">
      <w:rPr>
        <w:rFonts w:ascii="Times New Roman" w:hAnsi="Times New Roman" w:cs="Times New Roman"/>
        <w:color w:val="FF0000"/>
        <w:sz w:val="24"/>
        <w:szCs w:val="24"/>
      </w:rPr>
      <w:t xml:space="preserve"> Asset Manage</w:t>
    </w:r>
    <w:r w:rsidR="00913F32">
      <w:rPr>
        <w:rFonts w:ascii="Times New Roman" w:hAnsi="Times New Roman" w:cs="Times New Roman"/>
        <w:color w:val="FF0000"/>
        <w:sz w:val="24"/>
        <w:szCs w:val="24"/>
      </w:rPr>
      <w:t>ment</w:t>
    </w:r>
    <w:r w:rsidR="00FF6D73">
      <w:rPr>
        <w:rFonts w:ascii="Times New Roman" w:hAnsi="Times New Roman" w:cs="Times New Roman"/>
        <w:color w:val="FF0000"/>
        <w:sz w:val="24"/>
        <w:szCs w:val="24"/>
      </w:rPr>
      <w:t xml:space="preserve"> G</w:t>
    </w:r>
    <w:r w:rsidR="004324F0">
      <w:rPr>
        <w:rFonts w:ascii="Times New Roman" w:hAnsi="Times New Roman" w:cs="Times New Roman"/>
        <w:color w:val="FF0000"/>
        <w:sz w:val="24"/>
        <w:szCs w:val="24"/>
      </w:rPr>
      <w:t xml:space="preserve">roup </w:t>
    </w:r>
    <w:r w:rsidR="00913F32">
      <w:rPr>
        <w:rFonts w:ascii="Times New Roman" w:hAnsi="Times New Roman" w:cs="Times New Roman"/>
        <w:color w:val="FF0000"/>
        <w:sz w:val="24"/>
        <w:szCs w:val="24"/>
      </w:rPr>
      <w:t xml:space="preserve">(“SIFMA AMG”) </w:t>
    </w:r>
    <w:r w:rsidR="004324F0">
      <w:rPr>
        <w:rFonts w:ascii="Times New Roman" w:hAnsi="Times New Roman" w:cs="Times New Roman"/>
        <w:color w:val="FF0000"/>
        <w:sz w:val="24"/>
        <w:szCs w:val="24"/>
      </w:rPr>
      <w:t xml:space="preserve">and </w:t>
    </w:r>
    <w:r w:rsidR="008420F7">
      <w:rPr>
        <w:rFonts w:ascii="Times New Roman" w:hAnsi="Times New Roman" w:cs="Times New Roman"/>
        <w:color w:val="FF0000"/>
        <w:sz w:val="24"/>
        <w:szCs w:val="24"/>
      </w:rPr>
      <w:t>Futures</w:t>
    </w:r>
    <w:r w:rsidR="00913F32">
      <w:rPr>
        <w:rFonts w:ascii="Times New Roman" w:hAnsi="Times New Roman" w:cs="Times New Roman"/>
        <w:color w:val="FF0000"/>
        <w:sz w:val="24"/>
        <w:szCs w:val="24"/>
      </w:rPr>
      <w:t xml:space="preserve"> </w:t>
    </w:r>
    <w:r w:rsidR="004324F0">
      <w:rPr>
        <w:rFonts w:ascii="Times New Roman" w:hAnsi="Times New Roman" w:cs="Times New Roman"/>
        <w:color w:val="FF0000"/>
        <w:sz w:val="24"/>
        <w:szCs w:val="24"/>
      </w:rPr>
      <w:t>I</w:t>
    </w:r>
    <w:r w:rsidR="00913F32">
      <w:rPr>
        <w:rFonts w:ascii="Times New Roman" w:hAnsi="Times New Roman" w:cs="Times New Roman"/>
        <w:color w:val="FF0000"/>
        <w:sz w:val="24"/>
        <w:szCs w:val="24"/>
      </w:rPr>
      <w:t xml:space="preserve">ndustry </w:t>
    </w:r>
    <w:r w:rsidR="008420F7">
      <w:rPr>
        <w:rFonts w:ascii="Times New Roman" w:hAnsi="Times New Roman" w:cs="Times New Roman"/>
        <w:color w:val="FF0000"/>
        <w:sz w:val="24"/>
        <w:szCs w:val="24"/>
      </w:rPr>
      <w:t>Association</w:t>
    </w:r>
    <w:r w:rsidR="00913F32">
      <w:rPr>
        <w:rFonts w:ascii="Times New Roman" w:hAnsi="Times New Roman" w:cs="Times New Roman"/>
        <w:color w:val="FF0000"/>
        <w:sz w:val="24"/>
        <w:szCs w:val="24"/>
      </w:rPr>
      <w:t xml:space="preserve"> (“FIA”)</w:t>
    </w:r>
    <w:r w:rsidR="009B48ED">
      <w:rPr>
        <w:rFonts w:ascii="Times New Roman" w:hAnsi="Times New Roman" w:cs="Times New Roman"/>
        <w:color w:val="FF0000"/>
        <w:sz w:val="24"/>
        <w:szCs w:val="24"/>
      </w:rPr>
      <w:t xml:space="preserve">.  They are intended </w:t>
    </w:r>
    <w:r w:rsidR="004324F0">
      <w:rPr>
        <w:rFonts w:ascii="Times New Roman" w:hAnsi="Times New Roman" w:cs="Times New Roman"/>
        <w:color w:val="FF0000"/>
        <w:sz w:val="24"/>
        <w:szCs w:val="24"/>
      </w:rPr>
      <w:t xml:space="preserve">to assist market participants in their efforts to demonstrate </w:t>
    </w:r>
    <w:r>
      <w:rPr>
        <w:rFonts w:ascii="Times New Roman" w:hAnsi="Times New Roman" w:cs="Times New Roman"/>
        <w:color w:val="FF0000"/>
        <w:sz w:val="24"/>
        <w:szCs w:val="24"/>
      </w:rPr>
      <w:t xml:space="preserve">compliance with CFTC </w:t>
    </w:r>
    <w:r w:rsidR="00913F32">
      <w:rPr>
        <w:rFonts w:ascii="Times New Roman" w:hAnsi="Times New Roman" w:cs="Times New Roman"/>
        <w:color w:val="FF0000"/>
        <w:sz w:val="24"/>
        <w:szCs w:val="24"/>
      </w:rPr>
      <w:t xml:space="preserve">Letter </w:t>
    </w:r>
    <w:r>
      <w:rPr>
        <w:rFonts w:ascii="Times New Roman" w:hAnsi="Times New Roman" w:cs="Times New Roman"/>
        <w:color w:val="FF0000"/>
        <w:sz w:val="24"/>
        <w:szCs w:val="24"/>
      </w:rPr>
      <w:t xml:space="preserve">#19-17 and </w:t>
    </w:r>
    <w:r w:rsidR="00913F32">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September 13, 2019 Joint Statement of CFTC DSIO and DCR Directors.  These </w:t>
    </w:r>
    <w:r w:rsidR="004324F0">
      <w:rPr>
        <w:rFonts w:ascii="Times New Roman" w:hAnsi="Times New Roman" w:cs="Times New Roman"/>
        <w:color w:val="FF0000"/>
        <w:sz w:val="24"/>
        <w:szCs w:val="24"/>
      </w:rPr>
      <w:t xml:space="preserve">Draft Sample Provisions are only suggestions </w:t>
    </w:r>
    <w:r w:rsidR="009B48ED">
      <w:rPr>
        <w:rFonts w:ascii="Times New Roman" w:hAnsi="Times New Roman" w:cs="Times New Roman"/>
        <w:color w:val="FF0000"/>
        <w:sz w:val="24"/>
        <w:szCs w:val="24"/>
      </w:rPr>
      <w:t xml:space="preserve">and may not be applicable to all FCM customer arrangements.  Accordingly, </w:t>
    </w:r>
    <w:r w:rsidR="000E1B4E">
      <w:rPr>
        <w:rFonts w:ascii="Times New Roman" w:hAnsi="Times New Roman" w:cs="Times New Roman"/>
        <w:color w:val="FF0000"/>
        <w:sz w:val="24"/>
        <w:szCs w:val="24"/>
      </w:rPr>
      <w:t xml:space="preserve">market </w:t>
    </w:r>
    <w:r w:rsidR="004324F0">
      <w:rPr>
        <w:rFonts w:ascii="Times New Roman" w:hAnsi="Times New Roman" w:cs="Times New Roman"/>
        <w:color w:val="FF0000"/>
        <w:sz w:val="24"/>
        <w:szCs w:val="24"/>
      </w:rPr>
      <w:t xml:space="preserve">participants will need to determine </w:t>
    </w:r>
    <w:r w:rsidR="00473643">
      <w:rPr>
        <w:rFonts w:ascii="Times New Roman" w:hAnsi="Times New Roman" w:cs="Times New Roman"/>
        <w:color w:val="FF0000"/>
        <w:sz w:val="24"/>
        <w:szCs w:val="24"/>
      </w:rPr>
      <w:t xml:space="preserve">individually </w:t>
    </w:r>
    <w:r w:rsidR="004324F0">
      <w:rPr>
        <w:rFonts w:ascii="Times New Roman" w:hAnsi="Times New Roman" w:cs="Times New Roman"/>
        <w:color w:val="FF0000"/>
        <w:sz w:val="24"/>
        <w:szCs w:val="24"/>
      </w:rPr>
      <w:t>whether</w:t>
    </w:r>
    <w:r w:rsidR="008420F7">
      <w:rPr>
        <w:rFonts w:ascii="Times New Roman" w:hAnsi="Times New Roman" w:cs="Times New Roman"/>
        <w:color w:val="FF0000"/>
        <w:sz w:val="24"/>
        <w:szCs w:val="24"/>
      </w:rPr>
      <w:t>,</w:t>
    </w:r>
    <w:r w:rsidR="004324F0">
      <w:rPr>
        <w:rFonts w:ascii="Times New Roman" w:hAnsi="Times New Roman" w:cs="Times New Roman"/>
        <w:color w:val="FF0000"/>
        <w:sz w:val="24"/>
        <w:szCs w:val="24"/>
      </w:rPr>
      <w:t xml:space="preserve"> and to what extent</w:t>
    </w:r>
    <w:r w:rsidR="008420F7">
      <w:rPr>
        <w:rFonts w:ascii="Times New Roman" w:hAnsi="Times New Roman" w:cs="Times New Roman"/>
        <w:color w:val="FF0000"/>
        <w:sz w:val="24"/>
        <w:szCs w:val="24"/>
      </w:rPr>
      <w:t>,</w:t>
    </w:r>
    <w:r w:rsidR="004324F0">
      <w:rPr>
        <w:rFonts w:ascii="Times New Roman" w:hAnsi="Times New Roman" w:cs="Times New Roman"/>
        <w:color w:val="FF0000"/>
        <w:sz w:val="24"/>
        <w:szCs w:val="24"/>
      </w:rPr>
      <w:t xml:space="preserve"> </w:t>
    </w:r>
    <w:r w:rsidR="000E1B4E">
      <w:rPr>
        <w:rFonts w:ascii="Times New Roman" w:hAnsi="Times New Roman" w:cs="Times New Roman"/>
        <w:color w:val="FF0000"/>
        <w:sz w:val="24"/>
        <w:szCs w:val="24"/>
      </w:rPr>
      <w:t xml:space="preserve">to </w:t>
    </w:r>
    <w:r w:rsidR="00473643">
      <w:rPr>
        <w:rFonts w:ascii="Times New Roman" w:hAnsi="Times New Roman" w:cs="Times New Roman"/>
        <w:color w:val="FF0000"/>
        <w:sz w:val="24"/>
        <w:szCs w:val="24"/>
      </w:rPr>
      <w:t>include</w:t>
    </w:r>
    <w:r w:rsidR="008420F7">
      <w:rPr>
        <w:rFonts w:ascii="Times New Roman" w:hAnsi="Times New Roman" w:cs="Times New Roman"/>
        <w:color w:val="FF0000"/>
        <w:sz w:val="24"/>
        <w:szCs w:val="24"/>
      </w:rPr>
      <w:t xml:space="preserve"> </w:t>
    </w:r>
    <w:r w:rsidR="000E1B4E">
      <w:rPr>
        <w:rFonts w:ascii="Times New Roman" w:hAnsi="Times New Roman" w:cs="Times New Roman"/>
        <w:color w:val="FF0000"/>
        <w:sz w:val="24"/>
        <w:szCs w:val="24"/>
      </w:rPr>
      <w:t xml:space="preserve">any of these suggestions in their FCM customer agreements, and </w:t>
    </w:r>
    <w:r>
      <w:rPr>
        <w:rFonts w:ascii="Times New Roman" w:hAnsi="Times New Roman" w:cs="Times New Roman"/>
        <w:color w:val="FF0000"/>
        <w:sz w:val="24"/>
        <w:szCs w:val="24"/>
      </w:rPr>
      <w:t xml:space="preserve">whether additional or modified language is required to </w:t>
    </w:r>
    <w:r w:rsidR="000E1B4E">
      <w:rPr>
        <w:rFonts w:ascii="Times New Roman" w:hAnsi="Times New Roman" w:cs="Times New Roman"/>
        <w:color w:val="FF0000"/>
        <w:sz w:val="24"/>
        <w:szCs w:val="24"/>
      </w:rPr>
      <w:t xml:space="preserve">demonstrate compliance consistent with their individual </w:t>
    </w:r>
    <w:r>
      <w:rPr>
        <w:rFonts w:ascii="Times New Roman" w:hAnsi="Times New Roman" w:cs="Times New Roman"/>
        <w:color w:val="FF0000"/>
        <w:sz w:val="24"/>
        <w:szCs w:val="24"/>
      </w:rPr>
      <w:t xml:space="preserve">current agreements, </w:t>
    </w:r>
    <w:proofErr w:type="gramStart"/>
    <w:r>
      <w:rPr>
        <w:rFonts w:ascii="Times New Roman" w:hAnsi="Times New Roman" w:cs="Times New Roman"/>
        <w:color w:val="FF0000"/>
        <w:sz w:val="24"/>
        <w:szCs w:val="24"/>
      </w:rPr>
      <w:t>documentation</w:t>
    </w:r>
    <w:proofErr w:type="gramEnd"/>
    <w:r>
      <w:rPr>
        <w:rFonts w:ascii="Times New Roman" w:hAnsi="Times New Roman" w:cs="Times New Roman"/>
        <w:color w:val="FF0000"/>
        <w:sz w:val="24"/>
        <w:szCs w:val="24"/>
      </w:rPr>
      <w:t xml:space="preserve"> or other arrangements.</w:t>
    </w:r>
    <w:r w:rsidR="000E1B4E">
      <w:rPr>
        <w:rFonts w:ascii="Times New Roman" w:hAnsi="Times New Roman" w:cs="Times New Roman"/>
        <w:color w:val="FF0000"/>
        <w:sz w:val="24"/>
        <w:szCs w:val="24"/>
      </w:rPr>
      <w:t xml:space="preserve">  These Draft Sample Provisions are being </w:t>
    </w:r>
    <w:r w:rsidR="00913F32">
      <w:rPr>
        <w:rFonts w:ascii="Times New Roman" w:hAnsi="Times New Roman" w:cs="Times New Roman"/>
        <w:color w:val="FF0000"/>
        <w:sz w:val="24"/>
        <w:szCs w:val="24"/>
      </w:rPr>
      <w:t xml:space="preserve">preliminarily </w:t>
    </w:r>
    <w:r w:rsidR="000E1B4E">
      <w:rPr>
        <w:rFonts w:ascii="Times New Roman" w:hAnsi="Times New Roman" w:cs="Times New Roman"/>
        <w:color w:val="FF0000"/>
        <w:sz w:val="24"/>
        <w:szCs w:val="24"/>
      </w:rPr>
      <w:t xml:space="preserve">published by SIFMA </w:t>
    </w:r>
    <w:r w:rsidR="00913F32">
      <w:rPr>
        <w:rFonts w:ascii="Times New Roman" w:hAnsi="Times New Roman" w:cs="Times New Roman"/>
        <w:color w:val="FF0000"/>
        <w:sz w:val="24"/>
        <w:szCs w:val="24"/>
      </w:rPr>
      <w:t xml:space="preserve">AMG </w:t>
    </w:r>
    <w:r w:rsidR="000E1B4E">
      <w:rPr>
        <w:rFonts w:ascii="Times New Roman" w:hAnsi="Times New Roman" w:cs="Times New Roman"/>
        <w:color w:val="FF0000"/>
        <w:sz w:val="24"/>
        <w:szCs w:val="24"/>
      </w:rPr>
      <w:t xml:space="preserve">and FIA to provide </w:t>
    </w:r>
    <w:r w:rsidR="00473643">
      <w:rPr>
        <w:rFonts w:ascii="Times New Roman" w:hAnsi="Times New Roman" w:cs="Times New Roman"/>
        <w:color w:val="FF0000"/>
        <w:sz w:val="24"/>
        <w:szCs w:val="24"/>
      </w:rPr>
      <w:t xml:space="preserve">all </w:t>
    </w:r>
    <w:r w:rsidR="000E1B4E">
      <w:rPr>
        <w:rFonts w:ascii="Times New Roman" w:hAnsi="Times New Roman" w:cs="Times New Roman"/>
        <w:color w:val="FF0000"/>
        <w:sz w:val="24"/>
        <w:szCs w:val="24"/>
      </w:rPr>
      <w:t>market participants with the opportunity to comment as part of the industry’s efforts to promote compliance with regulatory requirement</w:t>
    </w:r>
    <w:r w:rsidR="009B48ED">
      <w:rPr>
        <w:rFonts w:ascii="Times New Roman" w:hAnsi="Times New Roman" w:cs="Times New Roman"/>
        <w:color w:val="FF0000"/>
        <w:sz w:val="24"/>
        <w:szCs w:val="24"/>
      </w:rPr>
      <w:t xml:space="preserve">s. </w:t>
    </w:r>
    <w:r w:rsidR="000E1B4E">
      <w:rPr>
        <w:rFonts w:ascii="Times New Roman" w:hAnsi="Times New Roman" w:cs="Times New Roman"/>
        <w:color w:val="FF0000"/>
        <w:sz w:val="24"/>
        <w:szCs w:val="24"/>
      </w:rPr>
      <w:t xml:space="preserve">Accordingly, these Draft Sample Provisions may be modified prior to </w:t>
    </w:r>
    <w:r w:rsidR="00913F32">
      <w:rPr>
        <w:rFonts w:ascii="Times New Roman" w:hAnsi="Times New Roman" w:cs="Times New Roman"/>
        <w:color w:val="FF0000"/>
        <w:sz w:val="24"/>
        <w:szCs w:val="24"/>
      </w:rPr>
      <w:t xml:space="preserve">a </w:t>
    </w:r>
    <w:r w:rsidR="000E1B4E">
      <w:rPr>
        <w:rFonts w:ascii="Times New Roman" w:hAnsi="Times New Roman" w:cs="Times New Roman"/>
        <w:color w:val="FF0000"/>
        <w:sz w:val="24"/>
        <w:szCs w:val="24"/>
      </w:rPr>
      <w:t>final publication in response to any such comments.</w:t>
    </w:r>
    <w:r w:rsidR="0021339C">
      <w:rPr>
        <w:rFonts w:ascii="Times New Roman" w:hAnsi="Times New Roman" w:cs="Times New Roman"/>
        <w:color w:val="FF0000"/>
        <w:sz w:val="24"/>
        <w:szCs w:val="24"/>
      </w:rPr>
      <w:t xml:space="preserve">  Any comments should be directed to the attention of </w:t>
    </w:r>
    <w:r w:rsidR="00913F32">
      <w:rPr>
        <w:rFonts w:ascii="Times New Roman" w:hAnsi="Times New Roman" w:cs="Times New Roman"/>
        <w:color w:val="FF0000"/>
        <w:sz w:val="24"/>
        <w:szCs w:val="24"/>
      </w:rPr>
      <w:t xml:space="preserve">Allison Lurton of FIA at </w:t>
    </w:r>
    <w:hyperlink r:id="rId1" w:history="1">
      <w:r w:rsidR="00913F32" w:rsidRPr="00913F32">
        <w:rPr>
          <w:rStyle w:val="Hyperlink"/>
          <w:rFonts w:ascii="Times New Roman" w:hAnsi="Times New Roman" w:cs="Times New Roman"/>
          <w:sz w:val="24"/>
          <w:szCs w:val="24"/>
        </w:rPr>
        <w:t>ALurton@FIA.Org</w:t>
      </w:r>
    </w:hyperlink>
    <w:r w:rsidR="00913F32">
      <w:rPr>
        <w:rFonts w:ascii="Times New Roman" w:hAnsi="Times New Roman" w:cs="Times New Roman"/>
        <w:color w:val="FF0000"/>
        <w:sz w:val="24"/>
        <w:szCs w:val="24"/>
      </w:rPr>
      <w:t xml:space="preserve"> and Jason Silverstein of SIFMA AMG at JSilverstein@sifma.org</w:t>
    </w:r>
    <w:r w:rsidR="0021339C">
      <w:rPr>
        <w:rFonts w:ascii="Times New Roman" w:hAnsi="Times New Roman" w:cs="Times New Roman"/>
        <w:color w:val="FF0000"/>
        <w:sz w:val="24"/>
        <w:szCs w:val="24"/>
      </w:rPr>
      <w:t xml:space="preserve">, no later than </w:t>
    </w:r>
    <w:r w:rsidR="00913F32">
      <w:rPr>
        <w:rFonts w:ascii="Times New Roman" w:hAnsi="Times New Roman" w:cs="Times New Roman"/>
        <w:color w:val="FF0000"/>
        <w:sz w:val="24"/>
        <w:szCs w:val="24"/>
      </w:rPr>
      <w:t>September 4, 2020</w:t>
    </w:r>
    <w:r w:rsidR="0021339C">
      <w:rPr>
        <w:rFonts w:ascii="Times New Roman" w:hAnsi="Times New Roman" w:cs="Times New Roman"/>
        <w:color w:val="FF0000"/>
        <w:sz w:val="24"/>
        <w:szCs w:val="24"/>
      </w:rPr>
      <w:t xml:space="preserve">. </w:t>
    </w:r>
  </w:p>
  <w:bookmarkEnd w:id="3"/>
  <w:p w14:paraId="530F86FF" w14:textId="77777777" w:rsidR="00D17F94" w:rsidRDefault="00D17F94">
    <w:pPr>
      <w:pStyle w:val="Header"/>
      <w:rPr>
        <w:rFonts w:ascii="Times New Roman" w:hAnsi="Times New Roman" w:cs="Times New Roman"/>
        <w:sz w:val="24"/>
        <w:szCs w:val="24"/>
      </w:rPr>
    </w:pPr>
  </w:p>
  <w:bookmarkEnd w:id="2"/>
  <w:p w14:paraId="15BABDBB" w14:textId="77777777" w:rsidR="00D17F94" w:rsidRDefault="00D17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1623"/>
    <w:multiLevelType w:val="hybridMultilevel"/>
    <w:tmpl w:val="2F786CD6"/>
    <w:lvl w:ilvl="0" w:tplc="7D581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F06E0"/>
    <w:multiLevelType w:val="hybridMultilevel"/>
    <w:tmpl w:val="74CAC49C"/>
    <w:lvl w:ilvl="0" w:tplc="D06C7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105F21"/>
    <w:multiLevelType w:val="hybridMultilevel"/>
    <w:tmpl w:val="BA18A7F0"/>
    <w:lvl w:ilvl="0" w:tplc="919C714A">
      <w:start w:val="1"/>
      <w:numFmt w:val="lowerRoman"/>
      <w:lvlText w:val="(%1)"/>
      <w:lvlJc w:val="left"/>
      <w:pPr>
        <w:ind w:left="1800" w:hanging="720"/>
      </w:pPr>
      <w:rPr>
        <w:rFonts w:hint="default"/>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335676"/>
    <w:multiLevelType w:val="hybridMultilevel"/>
    <w:tmpl w:val="7F8475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A71A84"/>
    <w:multiLevelType w:val="hybridMultilevel"/>
    <w:tmpl w:val="D7462A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031A7F"/>
    <w:multiLevelType w:val="multilevel"/>
    <w:tmpl w:val="A2E48B98"/>
    <w:lvl w:ilvl="0">
      <w:start w:val="1"/>
      <w:numFmt w:val="decimal"/>
      <w:lvlText w:val="(%1)"/>
      <w:lvlJc w:val="left"/>
      <w:pPr>
        <w:ind w:left="1440" w:hanging="720"/>
      </w:pPr>
      <w:rPr>
        <w:rFonts w:ascii="Times New Roman" w:hAnsi="Times New Roman" w:cs="Times New Roman" w:hint="default"/>
        <w:b w:val="0"/>
        <w:color w:val="auto"/>
      </w:rPr>
    </w:lvl>
    <w:lvl w:ilvl="1">
      <w:start w:val="1"/>
      <w:numFmt w:val="lowerLetter"/>
      <w:lvlText w:val="(%2)"/>
      <w:lvlJc w:val="left"/>
      <w:pPr>
        <w:ind w:left="2160" w:hanging="720"/>
      </w:pPr>
      <w:rPr>
        <w:rFonts w:hint="default"/>
        <w:b w:val="0"/>
        <w:color w:val="auto"/>
      </w:rPr>
    </w:lvl>
    <w:lvl w:ilvl="2">
      <w:start w:val="1"/>
      <w:numFmt w:val="lowerRoman"/>
      <w:lvlText w:val="(%3)"/>
      <w:lvlJc w:val="left"/>
      <w:pPr>
        <w:ind w:left="2880" w:hanging="720"/>
      </w:pPr>
      <w:rPr>
        <w:rFonts w:hint="default"/>
        <w:b w:val="0"/>
      </w:rPr>
    </w:lvl>
    <w:lvl w:ilvl="3">
      <w:start w:val="1"/>
      <w:numFmt w:val="decimal"/>
      <w:lvlText w:val="(%4)"/>
      <w:lvlJc w:val="left"/>
      <w:pPr>
        <w:ind w:left="3600" w:hanging="720"/>
      </w:pPr>
      <w:rPr>
        <w:rFonts w:hint="default"/>
      </w:rPr>
    </w:lvl>
    <w:lvl w:ilvl="4">
      <w:start w:val="1"/>
      <w:numFmt w:val="upp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6" w15:restartNumberingAfterBreak="0">
    <w:nsid w:val="5EE24180"/>
    <w:multiLevelType w:val="hybridMultilevel"/>
    <w:tmpl w:val="7870D4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EF27B29"/>
    <w:multiLevelType w:val="hybridMultilevel"/>
    <w:tmpl w:val="44BAFAF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EF42E59"/>
    <w:multiLevelType w:val="hybridMultilevel"/>
    <w:tmpl w:val="65EC8C1C"/>
    <w:lvl w:ilvl="0" w:tplc="AACCDADA">
      <w:start w:val="1"/>
      <w:numFmt w:val="lowerLetter"/>
      <w:lvlText w:val="(%1)"/>
      <w:lvlJc w:val="left"/>
      <w:pPr>
        <w:ind w:left="3600" w:hanging="720"/>
      </w:pPr>
      <w:rPr>
        <w:rFonts w:hint="default"/>
        <w:sz w:val="24"/>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8"/>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94"/>
    <w:rsid w:val="000C211D"/>
    <w:rsid w:val="000E1B4E"/>
    <w:rsid w:val="001128B8"/>
    <w:rsid w:val="0021339C"/>
    <w:rsid w:val="0025517B"/>
    <w:rsid w:val="002A2F82"/>
    <w:rsid w:val="00301AC3"/>
    <w:rsid w:val="004324F0"/>
    <w:rsid w:val="00473643"/>
    <w:rsid w:val="0052777E"/>
    <w:rsid w:val="00534547"/>
    <w:rsid w:val="00570804"/>
    <w:rsid w:val="00621D42"/>
    <w:rsid w:val="007946B5"/>
    <w:rsid w:val="008420F7"/>
    <w:rsid w:val="0088782E"/>
    <w:rsid w:val="008B42E8"/>
    <w:rsid w:val="00913F32"/>
    <w:rsid w:val="009B48ED"/>
    <w:rsid w:val="00A4706C"/>
    <w:rsid w:val="00A753F7"/>
    <w:rsid w:val="00A958DC"/>
    <w:rsid w:val="00BA1B54"/>
    <w:rsid w:val="00C9600B"/>
    <w:rsid w:val="00D17F94"/>
    <w:rsid w:val="00DB1101"/>
    <w:rsid w:val="00DD2AC5"/>
    <w:rsid w:val="00DD7C52"/>
    <w:rsid w:val="00E66E06"/>
    <w:rsid w:val="00ED3E0B"/>
    <w:rsid w:val="00F776B8"/>
    <w:rsid w:val="00FA4C8C"/>
    <w:rsid w:val="00FF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A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widowControl/>
      <w:tabs>
        <w:tab w:val="center" w:pos="4680"/>
        <w:tab w:val="right" w:pos="9360"/>
      </w:tabs>
      <w:autoSpaceDE/>
      <w:autoSpaceDN/>
      <w:adjustRightInd/>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tabs>
        <w:tab w:val="center" w:pos="4680"/>
        <w:tab w:val="right" w:pos="9360"/>
      </w:tabs>
      <w:autoSpaceDE/>
      <w:autoSpaceDN/>
      <w:adjustRightInd/>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widowControl/>
      <w:autoSpaceDE/>
      <w:autoSpaceDN/>
      <w:adjustRightInd/>
      <w:ind w:left="720"/>
      <w:contextualSpacing/>
    </w:pPr>
    <w:rPr>
      <w:rFonts w:asciiTheme="minorHAnsi" w:eastAsiaTheme="minorHAnsi" w:hAnsiTheme="minorHAnsi" w:cstheme="minorBidi"/>
    </w:rPr>
  </w:style>
  <w:style w:type="paragraph" w:styleId="BodyText">
    <w:name w:val="Body Text"/>
    <w:basedOn w:val="Normal"/>
    <w:link w:val="BodyTextChar"/>
    <w:pPr>
      <w:widowControl/>
      <w:autoSpaceDE/>
      <w:autoSpaceDN/>
      <w:adjustRightInd/>
      <w:spacing w:after="240" w:line="240" w:lineRule="auto"/>
      <w:jc w:val="both"/>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Pr>
      <w:rFonts w:ascii="Times New Roman" w:eastAsia="Times New Roman" w:hAnsi="Times New Roman" w:cs="Times New Roman"/>
      <w:b/>
      <w:sz w:val="20"/>
      <w:szCs w:val="20"/>
    </w:rPr>
  </w:style>
  <w:style w:type="paragraph" w:customStyle="1" w:styleId="KBody">
    <w:name w:val="K Body"/>
    <w:basedOn w:val="Normal"/>
    <w:qFormat/>
    <w:pPr>
      <w:widowControl/>
      <w:autoSpaceDE/>
      <w:autoSpaceDN/>
      <w:adjustRightInd/>
      <w:spacing w:after="240"/>
      <w:jc w:val="both"/>
    </w:pPr>
    <w:rPr>
      <w:rFonts w:ascii="Arial" w:eastAsiaTheme="minorHAnsi" w:hAnsi="Arial"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autoSpaceDE/>
      <w:autoSpaceDN/>
      <w:adjustRightInd/>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ID">
    <w:name w:val="DocID"/>
    <w:basedOn w:val="Footer"/>
    <w:next w:val="Footer"/>
    <w:link w:val="DocIDChar"/>
    <w:rsid w:val="00570804"/>
    <w:pPr>
      <w:tabs>
        <w:tab w:val="clear" w:pos="4680"/>
        <w:tab w:val="clear" w:pos="9360"/>
      </w:tabs>
    </w:pPr>
    <w:rPr>
      <w:rFonts w:ascii="Times New Roman" w:eastAsia="Times New Roman" w:hAnsi="Times New Roman" w:cs="Times New Roman"/>
      <w:sz w:val="16"/>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DeltaViewInsertion">
    <w:name w:val="DeltaView Insertion"/>
    <w:uiPriority w:val="99"/>
    <w:rPr>
      <w:color w:val="0000FF"/>
      <w:u w:val="double"/>
    </w:rPr>
  </w:style>
  <w:style w:type="character" w:customStyle="1" w:styleId="FootnoteTextChar">
    <w:name w:val="Footnote Text Char"/>
    <w:basedOn w:val="DefaultParagraphFont"/>
    <w:link w:val="FootnoteText"/>
    <w:uiPriority w:val="99"/>
    <w:semiHidden/>
    <w:rPr>
      <w:rFonts w:ascii="Calibri" w:eastAsiaTheme="minorEastAsia"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Theme="minorEastAsia" w:hAnsi="Calibri" w:cs="Calibri"/>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DocIDChar">
    <w:name w:val="DocID Char"/>
    <w:basedOn w:val="DefaultParagraphFont"/>
    <w:link w:val="DocID"/>
    <w:rsid w:val="00570804"/>
    <w:rPr>
      <w:rFonts w:ascii="Times New Roman" w:eastAsia="Times New Roman" w:hAnsi="Times New Roman" w:cs="Times New Roman"/>
      <w:sz w:val="16"/>
      <w:szCs w:val="20"/>
      <w:lang w:val="en-US" w:eastAsia="en-US"/>
    </w:rPr>
  </w:style>
  <w:style w:type="character" w:styleId="UnresolvedMention">
    <w:name w:val="Unresolved Mention"/>
    <w:basedOn w:val="DefaultParagraphFont"/>
    <w:uiPriority w:val="99"/>
    <w:semiHidden/>
    <w:unhideWhenUsed/>
    <w:rsid w:val="0091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565251">
      <w:bodyDiv w:val="1"/>
      <w:marLeft w:val="0"/>
      <w:marRight w:val="0"/>
      <w:marTop w:val="0"/>
      <w:marBottom w:val="0"/>
      <w:divBdr>
        <w:top w:val="none" w:sz="0" w:space="0" w:color="auto"/>
        <w:left w:val="none" w:sz="0" w:space="0" w:color="auto"/>
        <w:bottom w:val="none" w:sz="0" w:space="0" w:color="auto"/>
        <w:right w:val="none" w:sz="0" w:space="0" w:color="auto"/>
      </w:divBdr>
    </w:div>
    <w:div w:id="877549729">
      <w:bodyDiv w:val="1"/>
      <w:marLeft w:val="0"/>
      <w:marRight w:val="0"/>
      <w:marTop w:val="0"/>
      <w:marBottom w:val="0"/>
      <w:divBdr>
        <w:top w:val="none" w:sz="0" w:space="0" w:color="auto"/>
        <w:left w:val="none" w:sz="0" w:space="0" w:color="auto"/>
        <w:bottom w:val="none" w:sz="0" w:space="0" w:color="auto"/>
        <w:right w:val="none" w:sz="0" w:space="0" w:color="auto"/>
      </w:divBdr>
    </w:div>
    <w:div w:id="14112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mailto:ALurton@F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27AACCC5357A4B8C6EEB1A15F36B14" ma:contentTypeVersion="9" ma:contentTypeDescription="Create a new document." ma:contentTypeScope="" ma:versionID="5325f764384bfae7d25df603f8432217">
  <xsd:schema xmlns:xsd="http://www.w3.org/2001/XMLSchema" xmlns:xs="http://www.w3.org/2001/XMLSchema" xmlns:p="http://schemas.microsoft.com/office/2006/metadata/properties" xmlns:ns3="be459f69-d459-4423-a1d9-36429ac141b0" targetNamespace="http://schemas.microsoft.com/office/2006/metadata/properties" ma:root="true" ma:fieldsID="12992f12ae23f94b9460836abda0274b" ns3:_="">
    <xsd:import namespace="be459f69-d459-4423-a1d9-36429ac141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59f69-d459-4423-a1d9-36429ac1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989C-33AF-44B9-9803-C3CE3DB608FA}">
  <ds:schemaRefs>
    <ds:schemaRef ds:uri="http://schemas.openxmlformats.org/officeDocument/2006/bibliography"/>
  </ds:schemaRefs>
</ds:datastoreItem>
</file>

<file path=customXml/itemProps2.xml><?xml version="1.0" encoding="utf-8"?>
<ds:datastoreItem xmlns:ds="http://schemas.openxmlformats.org/officeDocument/2006/customXml" ds:itemID="{794C92CE-C2D1-4478-8D21-FA53F7D63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59f69-d459-4423-a1d9-36429ac14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2ECE3-16BF-4E64-9E3E-1373B1E17E1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459f69-d459-4423-a1d9-36429ac141b0"/>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6E04B4E-EA39-438F-B362-8E95B9220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9791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2020-08-25T19:25:00Z</dcterms:created>
  <dcterms:modified xsi:type="dcterms:W3CDTF">2020-08-25T19:25:00Z</dcterms:modified>
</cp:coreProperties>
</file>